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637817" w:rsidRPr="00E9615F" w:rsidTr="00637817">
        <w:trPr>
          <w:trHeight w:val="3129"/>
        </w:trPr>
        <w:tc>
          <w:tcPr>
            <w:tcW w:w="9638" w:type="dxa"/>
            <w:shd w:val="clear" w:color="auto" w:fill="auto"/>
          </w:tcPr>
          <w:p w:rsidR="00637817" w:rsidRPr="00E9615F" w:rsidRDefault="00637817" w:rsidP="00637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817" w:rsidRPr="00FF4C3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254B53" w:rsidRDefault="00254B53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009"/>
        <w:gridCol w:w="3157"/>
        <w:gridCol w:w="3158"/>
        <w:gridCol w:w="1435"/>
      </w:tblGrid>
      <w:tr w:rsidR="00254B53" w:rsidRPr="005B4C55" w:rsidTr="00637817">
        <w:trPr>
          <w:trHeight w:val="229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5B4C55" w:rsidP="00C12BA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C12BA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57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58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B4C5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C12BAB" w:rsidP="00C12BA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95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</w:tbl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FB5AF8" w:rsidRPr="00637817" w:rsidRDefault="00FB5AF8" w:rsidP="007A3FC9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эвакуации </w:t>
      </w:r>
    </w:p>
    <w:p w:rsidR="00FB5AF8" w:rsidRPr="00637817" w:rsidRDefault="00FB5AF8" w:rsidP="007A3FC9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бесхозяйного, брошенного, разукомплектованного</w:t>
      </w:r>
    </w:p>
    <w:p w:rsidR="00FB5AF8" w:rsidRPr="00637817" w:rsidRDefault="00FB5AF8" w:rsidP="007A3FC9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автотранспорта на территории муниципального</w:t>
      </w:r>
    </w:p>
    <w:p w:rsidR="007A3FC9" w:rsidRPr="00637817" w:rsidRDefault="00FB5AF8" w:rsidP="007A3FC9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A3FC9" w:rsidRPr="00637817">
        <w:rPr>
          <w:rFonts w:ascii="Times New Roman" w:hAnsi="Times New Roman" w:cs="Times New Roman"/>
          <w:sz w:val="28"/>
          <w:szCs w:val="28"/>
        </w:rPr>
        <w:t>Загривско</w:t>
      </w:r>
      <w:r w:rsidRPr="0063781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A3FC9" w:rsidRPr="0063781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637817">
        <w:rPr>
          <w:rFonts w:ascii="Times New Roman" w:hAnsi="Times New Roman" w:cs="Times New Roman"/>
          <w:sz w:val="28"/>
          <w:szCs w:val="28"/>
        </w:rPr>
        <w:t>е</w:t>
      </w:r>
      <w:r w:rsidR="007A3FC9" w:rsidRPr="0063781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637817">
        <w:rPr>
          <w:rFonts w:ascii="Times New Roman" w:hAnsi="Times New Roman" w:cs="Times New Roman"/>
          <w:sz w:val="28"/>
          <w:szCs w:val="28"/>
        </w:rPr>
        <w:t>е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B53"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</w:p>
    <w:p w:rsidR="00254B53" w:rsidRPr="00637817" w:rsidRDefault="00254B53" w:rsidP="007A3FC9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FF4C3F" w:rsidRPr="00637817" w:rsidRDefault="00FF4C3F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1E3D5C" w:rsidP="001E3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4B61" w:rsidRPr="0063781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131-Ф3 «Об общих принципах организации местного самоуправления в Российской Федерации», в</w:t>
      </w:r>
      <w:r w:rsidRPr="0063781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A3FC9" w:rsidRPr="00637817">
        <w:rPr>
          <w:rFonts w:ascii="Times New Roman" w:hAnsi="Times New Roman" w:cs="Times New Roman"/>
          <w:sz w:val="28"/>
          <w:szCs w:val="28"/>
        </w:rPr>
        <w:t>обеспечения</w:t>
      </w:r>
      <w:r w:rsidR="00FB5AF8" w:rsidRPr="00637817">
        <w:rPr>
          <w:rFonts w:ascii="Times New Roman" w:hAnsi="Times New Roman" w:cs="Times New Roman"/>
          <w:sz w:val="28"/>
          <w:szCs w:val="28"/>
        </w:rPr>
        <w:t xml:space="preserve"> и организации благоустройства территории </w:t>
      </w:r>
      <w:proofErr w:type="spellStart"/>
      <w:r w:rsidR="00FB5AF8"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FB5AF8"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поселения, очистки ее от бесхозяйного, брошенного разукомплектованного автотранспорта, устранения помех движению транспорта и пешеходов,</w:t>
      </w:r>
      <w:r w:rsidR="007A3FC9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FB5AF8" w:rsidRPr="00637817">
        <w:rPr>
          <w:rFonts w:ascii="Times New Roman" w:hAnsi="Times New Roman" w:cs="Times New Roman"/>
          <w:sz w:val="28"/>
          <w:szCs w:val="28"/>
        </w:rPr>
        <w:t xml:space="preserve">а также стабилизации экологической ситуации, </w:t>
      </w:r>
      <w:r w:rsidRPr="0063781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3781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A657E" w:rsidRPr="00637817" w:rsidRDefault="001E3D5C" w:rsidP="00FF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F4C3F" w:rsidRPr="00637817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об эвакуации бесхозяйного, брошенного, разукомплектованного автотранспорта на территории муниципального образования </w:t>
      </w:r>
      <w:proofErr w:type="spellStart"/>
      <w:r w:rsidR="00FF4C3F"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FF4C3F"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F4C3F"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F4C3F" w:rsidRPr="0063781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0203D" w:rsidRPr="00637817" w:rsidRDefault="001E3D5C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>2.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3424FE" w:rsidRPr="006378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приложении к газете «Знамя труда» и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0203D"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4C3F" w:rsidRPr="00637817" w:rsidRDefault="00FF4C3F" w:rsidP="00FF4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на следующий день после дня его официального опубликования. </w:t>
      </w:r>
    </w:p>
    <w:p w:rsidR="001E3D5C" w:rsidRPr="00637817" w:rsidRDefault="007F345F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C3F" w:rsidRPr="00637817">
        <w:rPr>
          <w:rFonts w:ascii="Times New Roman" w:hAnsi="Times New Roman" w:cs="Times New Roman"/>
          <w:sz w:val="28"/>
          <w:szCs w:val="28"/>
        </w:rPr>
        <w:t>4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03D" w:rsidRPr="0063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</w:p>
    <w:p w:rsidR="001E3D5C" w:rsidRPr="00637817" w:rsidRDefault="001E3D5C" w:rsidP="001E3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5495" w:rsidRPr="00637817" w:rsidRDefault="00805495" w:rsidP="001E3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9A4B61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Г</w:t>
      </w:r>
      <w:r w:rsidR="001E3D5C" w:rsidRPr="00637817">
        <w:rPr>
          <w:rFonts w:ascii="Times New Roman" w:hAnsi="Times New Roman" w:cs="Times New Roman"/>
          <w:sz w:val="28"/>
          <w:szCs w:val="28"/>
        </w:rPr>
        <w:t>лав</w:t>
      </w:r>
      <w:r w:rsidR="00254B53" w:rsidRPr="00637817">
        <w:rPr>
          <w:rFonts w:ascii="Times New Roman" w:hAnsi="Times New Roman" w:cs="Times New Roman"/>
          <w:sz w:val="28"/>
          <w:szCs w:val="28"/>
        </w:rPr>
        <w:t>а</w:t>
      </w:r>
      <w:r w:rsidR="001E3D5C" w:rsidRPr="0063781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</w:t>
      </w:r>
      <w:r w:rsidRPr="00637817"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   </w:t>
      </w:r>
      <w:r w:rsidR="004B190B" w:rsidRPr="00637817">
        <w:rPr>
          <w:rFonts w:ascii="Times New Roman" w:hAnsi="Times New Roman" w:cs="Times New Roman"/>
          <w:sz w:val="28"/>
          <w:szCs w:val="28"/>
        </w:rPr>
        <w:t>С.В. Калинин</w:t>
      </w: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78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02.10.2020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95-п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18110A" w:rsidRPr="0018110A" w:rsidRDefault="0018110A" w:rsidP="0018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10A" w:rsidRPr="00637817" w:rsidRDefault="0018110A" w:rsidP="00181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190B" w:rsidRPr="00637817" w:rsidRDefault="0018110A" w:rsidP="00181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 xml:space="preserve">об эвакуации бесхозяйного, брошенного, разукомплектованного автотранспорта на территории муниципального образования </w:t>
      </w:r>
      <w:proofErr w:type="spellStart"/>
      <w:r w:rsidRPr="00637817">
        <w:rPr>
          <w:rFonts w:ascii="Times New Roman" w:hAnsi="Times New Roman" w:cs="Times New Roman"/>
          <w:b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637817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63781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0B" w:rsidRPr="00637817" w:rsidRDefault="00DE11B9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7D6C" w:rsidRPr="00637817" w:rsidRDefault="00C77D6C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B9" w:rsidRPr="00637817" w:rsidRDefault="00DE11B9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1.1. Положение об эвакуации бесхозяйного, брошенного, разукомплектованного автотранспорта на территории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 (далее - Положение) определяет основания, порядок эвакуации, хранения, выдачи собственникам транспортных сре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>изнаками бесхозяйного, брошенного, разукомплектованного.</w:t>
      </w:r>
    </w:p>
    <w:p w:rsidR="005A2FE6" w:rsidRPr="00637817" w:rsidRDefault="005A2F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1.2. Целью Положения служат устранение помех движению транспорта и пешеходов, защита имущественных и неимущественных прав граждан, надлежащее благоустройство и стабилизация экологической ситуации на территории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2FE6" w:rsidRPr="00637817" w:rsidRDefault="005A2F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1.3. Источниками информации об автотранспорте, подлежащем эвакуации, являются письменные и устные обращения в администрацию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физических, юридических лиц, публикации в средствах массовой информации, устные и письменные доклады работников жилищных органов </w:t>
      </w:r>
      <w:r w:rsidR="00C77D6C" w:rsidRPr="00637817">
        <w:rPr>
          <w:rFonts w:ascii="Times New Roman" w:hAnsi="Times New Roman" w:cs="Times New Roman"/>
          <w:sz w:val="28"/>
          <w:szCs w:val="28"/>
        </w:rPr>
        <w:t>и другие сведения.</w:t>
      </w:r>
    </w:p>
    <w:p w:rsidR="00C77D6C" w:rsidRPr="00637817" w:rsidRDefault="00C77D6C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637817" w:rsidRDefault="00C77D6C" w:rsidP="003755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для целей настоящего Положения</w:t>
      </w:r>
    </w:p>
    <w:p w:rsidR="0037555A" w:rsidRPr="00637817" w:rsidRDefault="0037555A" w:rsidP="003755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A" w:rsidRPr="00637817" w:rsidRDefault="00C77D6C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2.1. Автотранспорт с признаками бесхозяйного, брошенного, разукомплектованного – транспортное средство, собственник которого неизвестен, либо транспортное средство, оставленное им с целью отказа от права собственности на него либо от права 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 xml:space="preserve"> на которое собственник отказался, транспортное средство, в которое сбрасываются отходы производства и потребления, а также транспортное средство, находящееся в разукомплектованном состоянии, определяемом отсутствием на нем основных узлов и агрегатов, кузовных деталей (капот, 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крышка багажника, двери, какая-либо из</w:t>
      </w:r>
      <w:r w:rsidR="00C61BE6" w:rsidRPr="00637817">
        <w:rPr>
          <w:rFonts w:ascii="Times New Roman" w:hAnsi="Times New Roman" w:cs="Times New Roman"/>
          <w:sz w:val="28"/>
          <w:szCs w:val="28"/>
        </w:rPr>
        <w:t xml:space="preserve"> частей транспортного средства)</w:t>
      </w:r>
      <w:r w:rsidRPr="00637817">
        <w:rPr>
          <w:rFonts w:ascii="Times New Roman" w:hAnsi="Times New Roman" w:cs="Times New Roman"/>
          <w:sz w:val="28"/>
          <w:szCs w:val="28"/>
        </w:rPr>
        <w:t>,</w:t>
      </w:r>
      <w:r w:rsidR="00C61BE6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 xml:space="preserve">стекол и колес, включая сгоревшие, в </w:t>
      </w:r>
      <w:r w:rsidRPr="00637817">
        <w:rPr>
          <w:rFonts w:ascii="Times New Roman" w:hAnsi="Times New Roman" w:cs="Times New Roman"/>
          <w:sz w:val="28"/>
          <w:szCs w:val="28"/>
        </w:rPr>
        <w:lastRenderedPageBreak/>
        <w:t>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 (предельное состояние)</w:t>
      </w:r>
      <w:r w:rsidR="0037555A" w:rsidRPr="00637817">
        <w:rPr>
          <w:rFonts w:ascii="Times New Roman" w:hAnsi="Times New Roman" w:cs="Times New Roman"/>
          <w:sz w:val="28"/>
          <w:szCs w:val="28"/>
        </w:rPr>
        <w:t>, в том числе Перечнем неисправностей и условий, при которых запрещается эксплуатация транспортных средств (постановление Правительства РФ от 23.10.1993 № 1090  «О Правилах дорожного движения» (далее</w:t>
      </w:r>
      <w:r w:rsidR="00CE0C0D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37555A" w:rsidRPr="00637817">
        <w:rPr>
          <w:rFonts w:ascii="Times New Roman" w:hAnsi="Times New Roman" w:cs="Times New Roman"/>
          <w:sz w:val="28"/>
          <w:szCs w:val="28"/>
        </w:rPr>
        <w:t>- транспортное средство).</w:t>
      </w:r>
      <w:proofErr w:type="gramEnd"/>
    </w:p>
    <w:p w:rsidR="0037555A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2.2. Комиссия – комиссия, созданная администрацией для решения вопросов об эвакуации транспортного средства на специально отведенную территорию для временного хранения. В работе комиссии по согласованию могут принимать участие представители ГУ МВД России по 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Санкт-Петеребургу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и Ленинградской области, Главного управления МЧС России по Ленинградской области.</w:t>
      </w:r>
    </w:p>
    <w:p w:rsidR="004B190B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2.3. Владелец</w:t>
      </w:r>
      <w:r w:rsidR="00C77D6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>транспортного средства – лицо, владеющее транспортным средством на праве собственности и на ином законном основании</w:t>
      </w:r>
    </w:p>
    <w:p w:rsidR="0037555A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2.4. Эвакуация транспортного средства – перемещение транспортного средства на специально отведенную территорию для временного хранения.</w:t>
      </w:r>
    </w:p>
    <w:p w:rsidR="00C61BE6" w:rsidRPr="00637817" w:rsidRDefault="00C61B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E6" w:rsidRPr="00637817" w:rsidRDefault="00C61BE6" w:rsidP="004049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3. Основание для эвакуации транспортных</w:t>
      </w:r>
      <w:r w:rsidR="004049C1" w:rsidRPr="00637817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4049C1" w:rsidRPr="00637817" w:rsidRDefault="004049C1" w:rsidP="004049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 Эвакуации на территорию для временного хранения подлежат: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3.1.1. Транспортное средство, размещенное в месте общего пользования на одном месте (безе перемещения) на территории муниципального образования продолжительное время.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3.1.2. Транспортные средства, размещенные в месте общего пользования на одном месте (без перемещения) продолжительное время на территории муниципального образования, эксплуатация которых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 предусмотренные для хранения транспортных средств места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 xml:space="preserve"> позволяющие хранить транспортные средства без создания помех в организации благоустройства территории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3.2. Факт размещения на территории муниципального образования  продолжительное время транспортного средства, эксплуатация которого прекращена владельцем подтверждается любыми доступными сведениями (фот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>, свидетельские пояснения и прочее).</w:t>
      </w:r>
    </w:p>
    <w:p w:rsidR="00073352" w:rsidRPr="00637817" w:rsidRDefault="00073352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352" w:rsidRPr="00637817" w:rsidRDefault="00073352" w:rsidP="00073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4. Порядок эвакуации транспортного средства</w:t>
      </w:r>
    </w:p>
    <w:p w:rsidR="00073352" w:rsidRPr="00637817" w:rsidRDefault="00073352" w:rsidP="00073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352" w:rsidRPr="00637817" w:rsidRDefault="00073352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 xml:space="preserve">После получения сведений о нахождении на территории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транспортного средства либо непосредственном выявлении транспортного средства комиссия размещает информационную </w:t>
      </w:r>
      <w:proofErr w:type="spellStart"/>
      <w:r w:rsidR="00E24ABD" w:rsidRPr="00637817">
        <w:rPr>
          <w:rFonts w:ascii="Times New Roman" w:hAnsi="Times New Roman" w:cs="Times New Roman"/>
          <w:sz w:val="28"/>
          <w:szCs w:val="28"/>
        </w:rPr>
        <w:t>автонаклейку</w:t>
      </w:r>
      <w:proofErr w:type="spellEnd"/>
      <w:r w:rsidR="00E24ABD" w:rsidRPr="00637817">
        <w:rPr>
          <w:rFonts w:ascii="Times New Roman" w:hAnsi="Times New Roman" w:cs="Times New Roman"/>
          <w:sz w:val="28"/>
          <w:szCs w:val="28"/>
        </w:rPr>
        <w:t xml:space="preserve"> на таких транспортных средствах о необходимости переместить его в предназначенное для хранения место и принимает меры к установлению их владельцев, адресов регистрации по месту жительства или по месту пребывания (в отношении физических лиц), адреса места нахождения (в</w:t>
      </w:r>
      <w:proofErr w:type="gramEnd"/>
      <w:r w:rsidR="00E24ABD"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ABD" w:rsidRPr="006378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E24ABD" w:rsidRPr="00637817">
        <w:rPr>
          <w:rFonts w:ascii="Times New Roman" w:hAnsi="Times New Roman" w:cs="Times New Roman"/>
          <w:sz w:val="28"/>
          <w:szCs w:val="28"/>
        </w:rPr>
        <w:t xml:space="preserve">  юридических лиц) путем направления  запросов в МРЭО ГИБДД ГУ МВД России</w:t>
      </w:r>
      <w:r w:rsidR="004E02F8" w:rsidRPr="00637817">
        <w:rPr>
          <w:rFonts w:ascii="Times New Roman" w:hAnsi="Times New Roman" w:cs="Times New Roman"/>
          <w:sz w:val="28"/>
          <w:szCs w:val="28"/>
        </w:rPr>
        <w:t xml:space="preserve"> по г. Санкт-Петербургу и Ленинградской области либо иным доступным способом.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автонаклейки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на транспортном средстве фиксируется на фото с указанием даты ее размещения.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4.2. В случае установления владельца транспортного средства комиссия направляет ему письменное уведомление заказным письмом либо вручает его под роспись лично владельцу транспортного средства.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Уведомление содержит требования: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А) переместить транспортное средство в предназначенное для хранения место;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>воими силами и за свой счет эвакуировать/утилизировать транспортное средство в случае прекращения его эксплуатации;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В) дата и время осмотра и эвакуации транспортного средства в случае непринятия мер к перемещению транспортного средства в предназначенное для хранения место в 10-дневный срок.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Также в уведомлении владелец транспортного средства предупреждает о возможности применения к нему  мер административного воздействия в соответствии с законодательством.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Одновременно информация о дате и времени осмотра размещается на официальном сайте администрации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1070" w:rsidRPr="00637817">
        <w:rPr>
          <w:rFonts w:ascii="Times New Roman" w:hAnsi="Times New Roman" w:cs="Times New Roman"/>
          <w:sz w:val="28"/>
          <w:szCs w:val="28"/>
        </w:rPr>
        <w:t>поселения  и опубликовывается в ближайшем очередном выпуске газеты «Знамя труда».</w:t>
      </w:r>
    </w:p>
    <w:p w:rsidR="00001070" w:rsidRPr="00637817" w:rsidRDefault="00001070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4.3. В случае неисполнения требований владельцем транспортного средства в установленный в уведомлении срок комиссия принимает решение об осмотре транспортного средства и его эвакуации.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4.4. В ходе осмотра комиссией транспортного  средства составляется а</w:t>
      </w:r>
      <w:proofErr w:type="gramStart"/>
      <w:r w:rsidRPr="00637817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637817">
        <w:rPr>
          <w:rFonts w:ascii="Times New Roman" w:hAnsi="Times New Roman" w:cs="Times New Roman"/>
          <w:sz w:val="28"/>
          <w:szCs w:val="28"/>
        </w:rPr>
        <w:t>ех экземплярах. В случае если владелец транспортного средства не явился на осмотр транспортного средства, либо сведения о нем не  представилось возможным установить, акт составляется в двух экземплярах.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В случае отсутствия владельца транспортного средства при осмотре, уклонения его от подписания акта осмотра транспортного средства  в акте об этом делается запись.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Акт составляется по форме, согласно приложению к настоящему Положению.</w:t>
      </w:r>
    </w:p>
    <w:p w:rsidR="008C6455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lastRenderedPageBreak/>
        <w:t xml:space="preserve">Осмотренное транспортное средство опечатывается. В случае если опечатывание невозможно ввиду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разукомплектованности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транспортного средства в акте делается соответствующая запись.</w:t>
      </w:r>
    </w:p>
    <w:p w:rsidR="008C6455" w:rsidRPr="00637817" w:rsidRDefault="008C6455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Приложениями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:rsidR="008C6455" w:rsidRPr="00637817" w:rsidRDefault="008C6455" w:rsidP="006F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4.6. Один экземпляр акта осмотра вручается присутствующему владельцу эвакуируемого транспортного средства под роспись, либо направляется ему заказным письмом на следующий рабочий день после составления акта. Не</w:t>
      </w:r>
      <w:r w:rsidR="006F24C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 xml:space="preserve">присутствующему при эвакуации известному (установленному) владельцу транспортного средства акт осмотра направляется заказным письмом с уведомлением на следующий день после его составления.  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6F24CC" w:rsidRPr="00637817">
        <w:rPr>
          <w:rFonts w:ascii="Times New Roman" w:hAnsi="Times New Roman" w:cs="Times New Roman"/>
          <w:sz w:val="28"/>
          <w:szCs w:val="28"/>
        </w:rPr>
        <w:t xml:space="preserve">4.7. На основании акта осмотра транспортное средство подлежит </w:t>
      </w:r>
      <w:proofErr w:type="gramStart"/>
      <w:r w:rsidR="006F24CC" w:rsidRPr="00637817">
        <w:rPr>
          <w:rFonts w:ascii="Times New Roman" w:hAnsi="Times New Roman" w:cs="Times New Roman"/>
          <w:sz w:val="28"/>
          <w:szCs w:val="28"/>
        </w:rPr>
        <w:t>эвакуации</w:t>
      </w:r>
      <w:proofErr w:type="gramEnd"/>
      <w:r w:rsidR="006F24CC" w:rsidRPr="00637817">
        <w:rPr>
          <w:rFonts w:ascii="Times New Roman" w:hAnsi="Times New Roman" w:cs="Times New Roman"/>
          <w:sz w:val="28"/>
          <w:szCs w:val="28"/>
        </w:rPr>
        <w:t xml:space="preserve"> уполномоченной организацией на специально отведенную территорию для временного хранения.</w:t>
      </w:r>
    </w:p>
    <w:p w:rsidR="006F24CC" w:rsidRPr="00637817" w:rsidRDefault="006F24CC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4.8. При эвакуации транспортных средств </w:t>
      </w:r>
      <w:r w:rsidR="003424FE" w:rsidRPr="00637817">
        <w:rPr>
          <w:rFonts w:ascii="Times New Roman" w:hAnsi="Times New Roman" w:cs="Times New Roman"/>
          <w:sz w:val="28"/>
          <w:szCs w:val="28"/>
        </w:rPr>
        <w:t>на специально отведенную территорию для временного хранения и временном хранении должна быть обеспечена сохранность транспортного средства в состоянии, указанном в акте.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4.9. В случае эвакуации транспортного средства на специально отведенную территорию для временного хранения комиссия в течение пяти дней с момента эвакуации направляет повторное уведомление заказным письмом владельцу транспортного средства (в случае его отсутствия при осмотре и эвакуации транспортного средства)   с указанием местонахождения транспортного средства.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В случае если владелец эвакуируемого транспортного средства неизвестен, сведения об эвакуированном транспортном средстве и месте хранения размещаются на официальном сайте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«Эвакуация автотранспорта» и опубликовываются в ближайшем очередном выпуске  газеты «Знамя труда».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4FE" w:rsidRDefault="003424FE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637817">
        <w:rPr>
          <w:rFonts w:ascii="Times New Roman" w:hAnsi="Times New Roman" w:cs="Times New Roman"/>
          <w:b/>
          <w:sz w:val="28"/>
          <w:szCs w:val="28"/>
        </w:rPr>
        <w:t>Условия хранения эвакуированных транспортных средств на специального отведенной территории для временного хранения</w:t>
      </w:r>
      <w:proofErr w:type="gramEnd"/>
    </w:p>
    <w:p w:rsidR="00637817" w:rsidRDefault="00637817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ведет журнал эвакуации транспортных средств.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 заносятся сведения о марке, государственном регистрационном номере или идентификационных номерах основных узлов и деталей транспортного средства (при их наличии), основаниях эвакуации транспортного средства, дата передачи на хранение уполномоченной организации.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Уполномоченной организацией, осуществлявшей хранение транспортного средства, не позднее следующего дня после дня обращения собственника транспортного средства, в присутствии представителя администрации муниципального образования оформляется акт выдачи транспортного средства.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Стоимость расходов, связанных с эвакуацией, хранением транспортного средства, взыскивается  с владельца в соответствии с гражданским законодательством.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Транспортное средство хранится на специально отведенной территории для временного хранения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лица за выдачей ему транспортного средства.</w:t>
      </w:r>
    </w:p>
    <w:p w:rsidR="00875931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931" w:rsidRPr="00875931" w:rsidRDefault="00875931" w:rsidP="008759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1">
        <w:rPr>
          <w:rFonts w:ascii="Times New Roman" w:hAnsi="Times New Roman" w:cs="Times New Roman"/>
          <w:b/>
          <w:sz w:val="28"/>
          <w:szCs w:val="28"/>
        </w:rPr>
        <w:t>6. Порядок рассмотрения споров и претензий</w:t>
      </w:r>
    </w:p>
    <w:p w:rsidR="00875931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931" w:rsidRPr="00637817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претензии, возникшие в процессе осуществления исполнения работ по эвакуации транспортных средств, разрешаются в порядке, установленном действующим законодательством  Российской Федерации.</w:t>
      </w:r>
    </w:p>
    <w:p w:rsidR="003424FE" w:rsidRPr="00637817" w:rsidRDefault="003424FE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4FE" w:rsidRPr="00637817" w:rsidRDefault="003424FE" w:rsidP="00342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070" w:rsidRPr="00637817" w:rsidRDefault="00001070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C0D" w:rsidRPr="00637817" w:rsidRDefault="00CE0C0D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C0D" w:rsidRPr="00637817" w:rsidRDefault="00CE0C0D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lastRenderedPageBreak/>
        <w:t xml:space="preserve">Приложение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71DB">
        <w:rPr>
          <w:rFonts w:ascii="Times New Roman" w:hAnsi="Times New Roman" w:cs="Times New Roman"/>
        </w:rPr>
        <w:t>к</w:t>
      </w:r>
      <w:proofErr w:type="gramEnd"/>
      <w:r w:rsidRPr="00E971DB">
        <w:rPr>
          <w:rFonts w:ascii="Times New Roman" w:hAnsi="Times New Roman" w:cs="Times New Roman"/>
        </w:rPr>
        <w:t xml:space="preserve">  Положение об эвакуации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бесхозяйного, брошенного,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>разукомплектованного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 автотранспорта на территории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муниципального образования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971DB">
        <w:rPr>
          <w:rFonts w:ascii="Times New Roman" w:hAnsi="Times New Roman" w:cs="Times New Roman"/>
        </w:rPr>
        <w:t>Загривское</w:t>
      </w:r>
      <w:proofErr w:type="spellEnd"/>
      <w:r w:rsidRPr="00E971DB">
        <w:rPr>
          <w:rFonts w:ascii="Times New Roman" w:hAnsi="Times New Roman" w:cs="Times New Roman"/>
        </w:rPr>
        <w:t xml:space="preserve"> сельское поселение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971DB">
        <w:rPr>
          <w:rFonts w:ascii="Times New Roman" w:hAnsi="Times New Roman" w:cs="Times New Roman"/>
        </w:rPr>
        <w:t>Сланцевского</w:t>
      </w:r>
      <w:proofErr w:type="spellEnd"/>
      <w:r w:rsidRPr="00E971DB">
        <w:rPr>
          <w:rFonts w:ascii="Times New Roman" w:hAnsi="Times New Roman" w:cs="Times New Roman"/>
        </w:rPr>
        <w:t xml:space="preserve"> муниципального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71DB">
        <w:rPr>
          <w:rFonts w:ascii="Times New Roman" w:hAnsi="Times New Roman" w:cs="Times New Roman"/>
        </w:rPr>
        <w:t xml:space="preserve"> района Ленинградской области</w:t>
      </w: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___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___________20___г                                                      «____» часов «_____» минут</w:t>
      </w: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971DB" w:rsidRPr="0073789B" w:rsidRDefault="00E971DB" w:rsidP="00E971D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(место составления)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</w:p>
    <w:p w:rsidR="00E971DB" w:rsidRPr="0073789B" w:rsidRDefault="00E971DB" w:rsidP="00E971D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(должность, ФИО)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C6C0A" w:rsidRDefault="000C6C0A" w:rsidP="00E971DB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__________________________________________________________________________________________</w:t>
      </w:r>
    </w:p>
    <w:p w:rsidR="000C6C0A" w:rsidRDefault="000C6C0A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89B">
        <w:rPr>
          <w:rFonts w:ascii="Times New Roman" w:hAnsi="Times New Roman" w:cs="Times New Roman"/>
          <w:sz w:val="24"/>
          <w:szCs w:val="24"/>
        </w:rPr>
        <w:t>приняла решение о необходимости эвакуации транспортного средства: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P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(местоположение транспортного средства)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P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(сведения о владельце транспортного средства)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(основания принятия транспортного средства на учет в качестве бесхозяйного, брошенного)</w:t>
      </w:r>
    </w:p>
    <w:p w:rsidR="00813CCD" w:rsidRDefault="00813CCD" w:rsidP="00813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3CCD" w:rsidRDefault="00813CCD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(марка транспортного средства,  государственный регистрационный знак, </w:t>
      </w:r>
      <w:r w:rsidR="00CD3C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VIN</w:t>
      </w:r>
      <w:r w:rsidR="00CD3C69">
        <w:rPr>
          <w:rFonts w:ascii="Times New Roman" w:hAnsi="Times New Roman" w:cs="Times New Roman"/>
          <w:sz w:val="28"/>
          <w:szCs w:val="28"/>
          <w:vertAlign w:val="superscript"/>
        </w:rPr>
        <w:t>, цвет, государственные номера и их количество, номера двигателя, шасси и др.)</w:t>
      </w:r>
    </w:p>
    <w:p w:rsidR="00CD3C69" w:rsidRDefault="00CD3C69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CD3C69">
        <w:rPr>
          <w:rFonts w:ascii="Times New Roman" w:hAnsi="Times New Roman" w:cs="Times New Roman"/>
          <w:sz w:val="28"/>
          <w:szCs w:val="28"/>
          <w:vertAlign w:val="superscript"/>
        </w:rPr>
        <w:t>(каким образом опечатано после осмотра)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</w:p>
    <w:p w:rsidR="00CD3C69" w:rsidRDefault="00374993" w:rsidP="00CD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 xml:space="preserve">(признаки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отнесения имущества к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бесхозяйному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, брошенному)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проверке на угон и принадлежность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осмотра транспортное средство имело: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механические повреждения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автопринадлежности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(антенны, колпаки и т.п.)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салоне находились следующие вещи: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произведен с участием (в отсутствие) владельца транспортного средства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Pr="00374993" w:rsidRDefault="00374993" w:rsidP="0037499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374993" w:rsidRDefault="00374993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     ______________________    __________________</w:t>
      </w:r>
    </w:p>
    <w:p w:rsidR="00374993" w:rsidRDefault="00374993" w:rsidP="00E971D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</w:t>
      </w:r>
      <w:r w:rsidR="00F013E9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P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3E9">
        <w:rPr>
          <w:rFonts w:ascii="Times New Roman" w:hAnsi="Times New Roman" w:cs="Times New Roman"/>
          <w:sz w:val="24"/>
          <w:szCs w:val="24"/>
        </w:rPr>
        <w:t>При осмотре присутствовали: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3E42BD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вручении акта владельцу транспортного средства</w:t>
      </w:r>
    </w:p>
    <w:p w:rsidR="003E42BD" w:rsidRDefault="003E42B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 принято к эвакуации: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42BD" w:rsidRDefault="003E42BD" w:rsidP="003E42B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подпись лица, осуществляющего эвакуацию)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 «______» ______________ 20___г.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 принято на хранение в состоянии, указанном в акте:</w:t>
      </w:r>
    </w:p>
    <w:p w:rsidR="003E42BD" w:rsidRP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42BD" w:rsidRDefault="003E42BD" w:rsidP="003E42B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(Ф.И.О., должность, подпись лица,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ответственного за хранение</w:t>
      </w: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B4C55" w:rsidRDefault="005B4C55" w:rsidP="005B4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 «______» ______________ 20___г.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55" w:rsidRPr="003E42BD" w:rsidRDefault="005B4C55" w:rsidP="003E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3E9" w:rsidRPr="00374993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013E9" w:rsidRPr="00374993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B190B" w:rsidRDefault="004B190B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45F" w:rsidSect="00E971DB">
      <w:footerReference w:type="default" r:id="rId7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DF" w:rsidRDefault="007730DF" w:rsidP="00CE0C0D">
      <w:pPr>
        <w:spacing w:after="0" w:line="240" w:lineRule="auto"/>
      </w:pPr>
      <w:r>
        <w:separator/>
      </w:r>
    </w:p>
  </w:endnote>
  <w:endnote w:type="continuationSeparator" w:id="0">
    <w:p w:rsidR="007730DF" w:rsidRDefault="007730DF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5B4C55" w:rsidRDefault="005B4C55">
        <w:pPr>
          <w:pStyle w:val="a8"/>
          <w:jc w:val="center"/>
        </w:pPr>
        <w:fldSimple w:instr=" PAGE   \* MERGEFORMAT ">
          <w:r w:rsidR="00C12BAB">
            <w:rPr>
              <w:noProof/>
            </w:rPr>
            <w:t>8</w:t>
          </w:r>
        </w:fldSimple>
      </w:p>
    </w:sdtContent>
  </w:sdt>
  <w:p w:rsidR="005B4C55" w:rsidRDefault="005B4C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DF" w:rsidRDefault="007730DF" w:rsidP="00CE0C0D">
      <w:pPr>
        <w:spacing w:after="0" w:line="240" w:lineRule="auto"/>
      </w:pPr>
      <w:r>
        <w:separator/>
      </w:r>
    </w:p>
  </w:footnote>
  <w:footnote w:type="continuationSeparator" w:id="0">
    <w:p w:rsidR="007730DF" w:rsidRDefault="007730DF" w:rsidP="00CE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D5C"/>
    <w:rsid w:val="00001070"/>
    <w:rsid w:val="000278ED"/>
    <w:rsid w:val="00073352"/>
    <w:rsid w:val="000C6C0A"/>
    <w:rsid w:val="0018110A"/>
    <w:rsid w:val="001E3D5C"/>
    <w:rsid w:val="00254B53"/>
    <w:rsid w:val="002A657E"/>
    <w:rsid w:val="002C600F"/>
    <w:rsid w:val="002D6CF7"/>
    <w:rsid w:val="003424FE"/>
    <w:rsid w:val="00374993"/>
    <w:rsid w:val="0037555A"/>
    <w:rsid w:val="003E42BD"/>
    <w:rsid w:val="003E614B"/>
    <w:rsid w:val="004049C1"/>
    <w:rsid w:val="004B190B"/>
    <w:rsid w:val="004E02F8"/>
    <w:rsid w:val="0050203D"/>
    <w:rsid w:val="00593738"/>
    <w:rsid w:val="005A2FE6"/>
    <w:rsid w:val="005B0FFB"/>
    <w:rsid w:val="005B4C55"/>
    <w:rsid w:val="005B5409"/>
    <w:rsid w:val="005D2D62"/>
    <w:rsid w:val="00622D49"/>
    <w:rsid w:val="00637817"/>
    <w:rsid w:val="006A280C"/>
    <w:rsid w:val="006F24CC"/>
    <w:rsid w:val="0073789B"/>
    <w:rsid w:val="00750573"/>
    <w:rsid w:val="007730DF"/>
    <w:rsid w:val="007A3FC9"/>
    <w:rsid w:val="007A6AC4"/>
    <w:rsid w:val="007F345F"/>
    <w:rsid w:val="00805495"/>
    <w:rsid w:val="00813CCD"/>
    <w:rsid w:val="00845780"/>
    <w:rsid w:val="00875931"/>
    <w:rsid w:val="008A29EC"/>
    <w:rsid w:val="008C6455"/>
    <w:rsid w:val="009A4B61"/>
    <w:rsid w:val="009D00AA"/>
    <w:rsid w:val="00AA31AA"/>
    <w:rsid w:val="00AB1209"/>
    <w:rsid w:val="00BE6F96"/>
    <w:rsid w:val="00C12BAB"/>
    <w:rsid w:val="00C17D72"/>
    <w:rsid w:val="00C37E9B"/>
    <w:rsid w:val="00C61BE6"/>
    <w:rsid w:val="00C6713B"/>
    <w:rsid w:val="00C77D6C"/>
    <w:rsid w:val="00CD3C69"/>
    <w:rsid w:val="00CE0C0D"/>
    <w:rsid w:val="00D637DB"/>
    <w:rsid w:val="00DE11B9"/>
    <w:rsid w:val="00E24ABD"/>
    <w:rsid w:val="00E971DB"/>
    <w:rsid w:val="00F013E9"/>
    <w:rsid w:val="00F85EA5"/>
    <w:rsid w:val="00FB5AF8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26</cp:revision>
  <cp:lastPrinted>2020-10-05T12:19:00Z</cp:lastPrinted>
  <dcterms:created xsi:type="dcterms:W3CDTF">2020-09-01T10:57:00Z</dcterms:created>
  <dcterms:modified xsi:type="dcterms:W3CDTF">2020-10-05T12:21:00Z</dcterms:modified>
</cp:coreProperties>
</file>