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33E" w:rsidRPr="00205002" w:rsidRDefault="002D433E" w:rsidP="00C25060">
      <w:pPr>
        <w:pStyle w:val="00"/>
        <w:rPr>
          <w:b/>
        </w:rPr>
      </w:pPr>
      <w:bookmarkStart w:id="0" w:name="_GoBack"/>
      <w:bookmarkEnd w:id="0"/>
    </w:p>
    <w:p w:rsidR="00566A25" w:rsidRDefault="00566A25" w:rsidP="0017380A">
      <w:pPr>
        <w:jc w:val="center"/>
        <w:rPr>
          <w:rFonts w:ascii="Times New Roman" w:hAnsi="Times New Roman" w:cs="Times New Roman"/>
          <w:b/>
          <w:sz w:val="28"/>
          <w:szCs w:val="28"/>
        </w:rPr>
      </w:pPr>
      <w:bookmarkStart w:id="1" w:name="_Toc78674684"/>
    </w:p>
    <w:p w:rsidR="00221CD9" w:rsidRPr="003D1AC1" w:rsidRDefault="00221CD9" w:rsidP="00221CD9">
      <w:pPr>
        <w:jc w:val="center"/>
        <w:rPr>
          <w:rFonts w:ascii="Times New Roman" w:hAnsi="Times New Roman" w:cs="Times New Roman"/>
          <w:b/>
          <w:sz w:val="28"/>
          <w:szCs w:val="28"/>
        </w:rPr>
      </w:pPr>
    </w:p>
    <w:p w:rsidR="00221CD9" w:rsidRPr="003D1AC1" w:rsidRDefault="00221CD9" w:rsidP="00221CD9">
      <w:pPr>
        <w:spacing w:after="0" w:line="240" w:lineRule="auto"/>
        <w:jc w:val="center"/>
        <w:rPr>
          <w:rFonts w:ascii="Times New Roman" w:eastAsia="Times New Roman" w:hAnsi="Times New Roman" w:cs="Times New Roman"/>
          <w:color w:val="2C2D2E"/>
          <w:sz w:val="27"/>
          <w:szCs w:val="27"/>
        </w:rPr>
      </w:pPr>
      <w:r w:rsidRPr="003D1AC1">
        <w:rPr>
          <w:rFonts w:ascii="Times New Roman" w:eastAsia="Times New Roman" w:hAnsi="Times New Roman" w:cs="Times New Roman"/>
          <w:color w:val="2C2D2E"/>
          <w:sz w:val="30"/>
          <w:szCs w:val="30"/>
        </w:rPr>
        <w:t>ПЛАН ДЕЙСТВИЙ ПО ЛИКВИДАЦИИ ПОСЛЕДСТВИЙ АВАРИЙНЫХ</w:t>
      </w:r>
      <w:r w:rsidRPr="003D1AC1">
        <w:rPr>
          <w:rFonts w:ascii="Times New Roman" w:eastAsia="Times New Roman" w:hAnsi="Times New Roman" w:cs="Times New Roman"/>
          <w:color w:val="2C2D2E"/>
          <w:sz w:val="27"/>
          <w:szCs w:val="27"/>
        </w:rPr>
        <w:br/>
      </w:r>
      <w:r w:rsidRPr="003D1AC1">
        <w:rPr>
          <w:rFonts w:ascii="Times New Roman" w:eastAsia="Times New Roman" w:hAnsi="Times New Roman" w:cs="Times New Roman"/>
          <w:color w:val="2C2D2E"/>
          <w:sz w:val="30"/>
          <w:szCs w:val="30"/>
        </w:rPr>
        <w:t>СИТУАЦИЙ С ПРИМЕНЕНИЕМ ЭЛЕКТРОННОГО МОДЕЛИРОВАНИЯ</w:t>
      </w:r>
      <w:r w:rsidRPr="003D1AC1">
        <w:rPr>
          <w:rFonts w:ascii="Times New Roman" w:eastAsia="Times New Roman" w:hAnsi="Times New Roman" w:cs="Times New Roman"/>
          <w:color w:val="2C2D2E"/>
          <w:sz w:val="27"/>
          <w:szCs w:val="27"/>
        </w:rPr>
        <w:br/>
      </w:r>
      <w:r w:rsidRPr="003D1AC1">
        <w:rPr>
          <w:rFonts w:ascii="Times New Roman" w:eastAsia="Times New Roman" w:hAnsi="Times New Roman" w:cs="Times New Roman"/>
          <w:color w:val="2C2D2E"/>
          <w:sz w:val="30"/>
          <w:szCs w:val="30"/>
        </w:rPr>
        <w:t>СИСТЕМЫ ТЕПЛОСНАБЖЕНИЯ</w:t>
      </w:r>
      <w:r w:rsidRPr="003D1AC1">
        <w:rPr>
          <w:rFonts w:ascii="Times New Roman" w:eastAsia="Times New Roman" w:hAnsi="Times New Roman" w:cs="Times New Roman"/>
          <w:color w:val="2C2D2E"/>
          <w:sz w:val="27"/>
          <w:szCs w:val="27"/>
        </w:rPr>
        <w:br/>
      </w:r>
      <w:r>
        <w:rPr>
          <w:rFonts w:ascii="Times New Roman" w:eastAsia="Times New Roman" w:hAnsi="Times New Roman" w:cs="Times New Roman"/>
          <w:color w:val="2C2D2E"/>
          <w:sz w:val="30"/>
          <w:szCs w:val="30"/>
        </w:rPr>
        <w:t>ЗАГРИВСКОГО СЕЛЬСКОГО</w:t>
      </w:r>
      <w:r w:rsidRPr="003D1AC1">
        <w:rPr>
          <w:rFonts w:ascii="Times New Roman" w:eastAsia="Times New Roman" w:hAnsi="Times New Roman" w:cs="Times New Roman"/>
          <w:color w:val="2C2D2E"/>
          <w:sz w:val="30"/>
          <w:szCs w:val="30"/>
        </w:rPr>
        <w:t xml:space="preserve"> ПОСЕЛЕНИЯ</w:t>
      </w:r>
      <w:r w:rsidRPr="003D1AC1">
        <w:rPr>
          <w:rFonts w:ascii="Times New Roman" w:eastAsia="Times New Roman" w:hAnsi="Times New Roman" w:cs="Times New Roman"/>
          <w:color w:val="2C2D2E"/>
          <w:sz w:val="27"/>
          <w:szCs w:val="27"/>
        </w:rPr>
        <w:br/>
      </w:r>
      <w:r>
        <w:rPr>
          <w:rFonts w:ascii="Times New Roman" w:eastAsia="Times New Roman" w:hAnsi="Times New Roman" w:cs="Times New Roman"/>
          <w:color w:val="2C2D2E"/>
          <w:sz w:val="30"/>
          <w:szCs w:val="30"/>
        </w:rPr>
        <w:t>СЛАНЦЕВСКОГО</w:t>
      </w:r>
      <w:r w:rsidRPr="003D1AC1">
        <w:rPr>
          <w:rFonts w:ascii="Times New Roman" w:eastAsia="Times New Roman" w:hAnsi="Times New Roman" w:cs="Times New Roman"/>
          <w:color w:val="2C2D2E"/>
          <w:sz w:val="30"/>
          <w:szCs w:val="30"/>
        </w:rPr>
        <w:t xml:space="preserve"> МУНИЦИПАЛЬНОГО РАЙОНА</w:t>
      </w:r>
      <w:r w:rsidRPr="003D1AC1">
        <w:rPr>
          <w:rFonts w:ascii="Times New Roman" w:eastAsia="Times New Roman" w:hAnsi="Times New Roman" w:cs="Times New Roman"/>
          <w:color w:val="2C2D2E"/>
          <w:sz w:val="27"/>
          <w:szCs w:val="27"/>
        </w:rPr>
        <w:br/>
      </w:r>
      <w:r w:rsidRPr="003D1AC1">
        <w:rPr>
          <w:rFonts w:ascii="Times New Roman" w:eastAsia="Times New Roman" w:hAnsi="Times New Roman" w:cs="Times New Roman"/>
          <w:color w:val="2C2D2E"/>
          <w:sz w:val="30"/>
          <w:szCs w:val="30"/>
        </w:rPr>
        <w:t>ЛЕНИНГРАДСКОЙ ОБЛАСТИ</w:t>
      </w:r>
      <w:r w:rsidRPr="003D1AC1">
        <w:rPr>
          <w:rFonts w:ascii="Times New Roman" w:eastAsia="Times New Roman" w:hAnsi="Times New Roman" w:cs="Times New Roman"/>
          <w:color w:val="2C2D2E"/>
          <w:sz w:val="27"/>
          <w:szCs w:val="27"/>
        </w:rPr>
        <w:br/>
      </w:r>
    </w:p>
    <w:p w:rsidR="00221CD9" w:rsidRPr="00D64332" w:rsidRDefault="00221CD9" w:rsidP="00221CD9">
      <w:pPr>
        <w:jc w:val="center"/>
        <w:rPr>
          <w:rFonts w:ascii="Times New Roman" w:hAnsi="Times New Roman" w:cs="Times New Roman"/>
          <w:b/>
          <w:sz w:val="28"/>
          <w:szCs w:val="28"/>
        </w:rPr>
      </w:pPr>
    </w:p>
    <w:p w:rsidR="00221CD9" w:rsidRPr="00D64332" w:rsidRDefault="00221CD9" w:rsidP="00221CD9">
      <w:pPr>
        <w:jc w:val="center"/>
        <w:rPr>
          <w:rFonts w:ascii="Times New Roman" w:hAnsi="Times New Roman" w:cs="Times New Roman"/>
          <w:b/>
          <w:sz w:val="28"/>
          <w:szCs w:val="28"/>
        </w:rPr>
      </w:pPr>
    </w:p>
    <w:p w:rsidR="00221CD9" w:rsidRPr="00D64332" w:rsidRDefault="00221CD9" w:rsidP="00221CD9">
      <w:pPr>
        <w:jc w:val="center"/>
        <w:rPr>
          <w:rFonts w:ascii="Times New Roman" w:hAnsi="Times New Roman" w:cs="Times New Roman"/>
          <w:b/>
          <w:sz w:val="28"/>
          <w:szCs w:val="28"/>
        </w:rPr>
      </w:pPr>
    </w:p>
    <w:p w:rsidR="00221CD9" w:rsidRPr="00D64332" w:rsidRDefault="00221CD9" w:rsidP="00221CD9">
      <w:pPr>
        <w:jc w:val="center"/>
        <w:rPr>
          <w:rFonts w:ascii="Times New Roman" w:hAnsi="Times New Roman" w:cs="Times New Roman"/>
          <w:b/>
          <w:sz w:val="28"/>
          <w:szCs w:val="28"/>
        </w:rPr>
      </w:pPr>
    </w:p>
    <w:p w:rsidR="00221CD9" w:rsidRPr="00D64332" w:rsidRDefault="00221CD9" w:rsidP="00221CD9">
      <w:pPr>
        <w:jc w:val="center"/>
        <w:rPr>
          <w:rFonts w:ascii="Times New Roman" w:hAnsi="Times New Roman" w:cs="Times New Roman"/>
          <w:b/>
          <w:sz w:val="28"/>
          <w:szCs w:val="28"/>
        </w:rPr>
      </w:pPr>
    </w:p>
    <w:p w:rsidR="00221CD9" w:rsidRPr="00D64332" w:rsidRDefault="00221CD9" w:rsidP="00221CD9">
      <w:pPr>
        <w:jc w:val="center"/>
        <w:rPr>
          <w:rFonts w:ascii="Times New Roman" w:hAnsi="Times New Roman" w:cs="Times New Roman"/>
          <w:b/>
          <w:sz w:val="28"/>
          <w:szCs w:val="28"/>
        </w:rPr>
      </w:pPr>
    </w:p>
    <w:p w:rsidR="00221CD9" w:rsidRPr="00D64332" w:rsidRDefault="00221CD9" w:rsidP="00221CD9">
      <w:pPr>
        <w:jc w:val="center"/>
        <w:rPr>
          <w:rFonts w:ascii="Times New Roman" w:hAnsi="Times New Roman" w:cs="Times New Roman"/>
        </w:rPr>
      </w:pPr>
    </w:p>
    <w:p w:rsidR="00221CD9" w:rsidRPr="00D64332" w:rsidRDefault="00221CD9" w:rsidP="00221CD9">
      <w:pPr>
        <w:jc w:val="center"/>
        <w:rPr>
          <w:rFonts w:ascii="Times New Roman" w:hAnsi="Times New Roman" w:cs="Times New Roman"/>
        </w:rPr>
      </w:pPr>
    </w:p>
    <w:p w:rsidR="00221CD9" w:rsidRPr="00D64332" w:rsidRDefault="00221CD9" w:rsidP="00221CD9">
      <w:pPr>
        <w:jc w:val="center"/>
        <w:rPr>
          <w:rFonts w:ascii="Times New Roman" w:hAnsi="Times New Roman" w:cs="Times New Roman"/>
        </w:rPr>
      </w:pPr>
    </w:p>
    <w:p w:rsidR="00221CD9" w:rsidRPr="00D64332" w:rsidRDefault="00221CD9" w:rsidP="00221CD9">
      <w:pPr>
        <w:jc w:val="center"/>
        <w:rPr>
          <w:rFonts w:ascii="Times New Roman" w:hAnsi="Times New Roman" w:cs="Times New Roman"/>
        </w:rPr>
      </w:pPr>
    </w:p>
    <w:p w:rsidR="00221CD9" w:rsidRPr="00D64332" w:rsidRDefault="00221CD9" w:rsidP="00221CD9">
      <w:pPr>
        <w:jc w:val="center"/>
        <w:rPr>
          <w:rFonts w:ascii="Times New Roman" w:hAnsi="Times New Roman" w:cs="Times New Roman"/>
        </w:rPr>
      </w:pPr>
    </w:p>
    <w:p w:rsidR="00221CD9" w:rsidRPr="00D64332" w:rsidRDefault="00221CD9" w:rsidP="00221CD9">
      <w:pPr>
        <w:jc w:val="center"/>
        <w:rPr>
          <w:rFonts w:ascii="Times New Roman" w:hAnsi="Times New Roman" w:cs="Times New Roman"/>
        </w:rPr>
      </w:pPr>
    </w:p>
    <w:p w:rsidR="00221CD9" w:rsidRDefault="00221CD9" w:rsidP="00221CD9">
      <w:pPr>
        <w:rPr>
          <w:rFonts w:ascii="Times New Roman" w:hAnsi="Times New Roman" w:cs="Times New Roman"/>
        </w:rPr>
      </w:pPr>
    </w:p>
    <w:p w:rsidR="00221CD9" w:rsidRDefault="00221CD9" w:rsidP="00221CD9">
      <w:pPr>
        <w:rPr>
          <w:rFonts w:ascii="Times New Roman" w:hAnsi="Times New Roman" w:cs="Times New Roman"/>
        </w:rPr>
      </w:pPr>
    </w:p>
    <w:p w:rsidR="00221CD9" w:rsidRDefault="00221CD9" w:rsidP="00221CD9">
      <w:pPr>
        <w:rPr>
          <w:rFonts w:ascii="Times New Roman" w:hAnsi="Times New Roman" w:cs="Times New Roman"/>
        </w:rPr>
      </w:pPr>
    </w:p>
    <w:p w:rsidR="00221CD9" w:rsidRDefault="00221CD9" w:rsidP="00221CD9">
      <w:pPr>
        <w:rPr>
          <w:rFonts w:ascii="Times New Roman" w:hAnsi="Times New Roman" w:cs="Times New Roman"/>
        </w:rPr>
      </w:pPr>
    </w:p>
    <w:p w:rsidR="00221CD9" w:rsidRDefault="00221CD9" w:rsidP="00221CD9">
      <w:pPr>
        <w:rPr>
          <w:rFonts w:ascii="Times New Roman" w:hAnsi="Times New Roman" w:cs="Times New Roman"/>
        </w:rPr>
      </w:pPr>
    </w:p>
    <w:p w:rsidR="00221CD9" w:rsidRPr="00D64332" w:rsidRDefault="00221CD9" w:rsidP="00221CD9">
      <w:pPr>
        <w:rPr>
          <w:rFonts w:ascii="Times New Roman" w:hAnsi="Times New Roman" w:cs="Times New Roman"/>
        </w:rPr>
      </w:pPr>
    </w:p>
    <w:p w:rsidR="00221CD9" w:rsidRPr="00D64332" w:rsidRDefault="00221CD9" w:rsidP="00221CD9">
      <w:pPr>
        <w:ind w:hanging="30"/>
        <w:jc w:val="center"/>
        <w:rPr>
          <w:rFonts w:ascii="Times New Roman" w:hAnsi="Times New Roman" w:cs="Times New Roman"/>
        </w:rPr>
      </w:pPr>
      <w:r>
        <w:rPr>
          <w:rFonts w:ascii="Times New Roman" w:hAnsi="Times New Roman" w:cs="Times New Roman"/>
        </w:rPr>
        <w:t>Загривье</w:t>
      </w:r>
      <w:r w:rsidRPr="00D64332">
        <w:rPr>
          <w:rFonts w:ascii="Times New Roman" w:hAnsi="Times New Roman" w:cs="Times New Roman"/>
        </w:rPr>
        <w:t>, 202</w:t>
      </w:r>
      <w:r>
        <w:rPr>
          <w:rFonts w:ascii="Times New Roman" w:hAnsi="Times New Roman" w:cs="Times New Roman"/>
        </w:rPr>
        <w:t>5</w:t>
      </w:r>
      <w:r w:rsidRPr="00D64332">
        <w:rPr>
          <w:rFonts w:ascii="Times New Roman" w:hAnsi="Times New Roman" w:cs="Times New Roman"/>
        </w:rPr>
        <w:t xml:space="preserve"> год</w:t>
      </w:r>
    </w:p>
    <w:p w:rsidR="00221CD9" w:rsidRPr="00D64332" w:rsidRDefault="00221CD9" w:rsidP="00221CD9">
      <w:pPr>
        <w:pStyle w:val="1e"/>
        <w:pageBreakBefore w:val="0"/>
        <w:numPr>
          <w:ilvl w:val="0"/>
          <w:numId w:val="81"/>
        </w:numPr>
        <w:spacing w:line="360" w:lineRule="auto"/>
      </w:pPr>
      <w:bookmarkStart w:id="2" w:name="_Toc9154923"/>
      <w:bookmarkStart w:id="3" w:name="_Toc84971069"/>
      <w:bookmarkStart w:id="4" w:name="_Toc161250483"/>
      <w:r w:rsidRPr="00D64332">
        <w:lastRenderedPageBreak/>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
      <w:bookmarkEnd w:id="3"/>
      <w:bookmarkEnd w:id="4"/>
    </w:p>
    <w:p w:rsidR="00221CD9" w:rsidRPr="00A812AC" w:rsidRDefault="00221CD9" w:rsidP="00221CD9">
      <w:pPr>
        <w:pStyle w:val="11ff3"/>
        <w:rPr>
          <w:b/>
        </w:rPr>
      </w:pPr>
      <w:bookmarkStart w:id="5" w:name="_Toc9154924"/>
      <w:bookmarkStart w:id="6" w:name="_Toc84971070"/>
      <w:bookmarkStart w:id="7" w:name="_Toc161250484"/>
      <w:r w:rsidRPr="00A812AC">
        <w:t>Информация о методах и результатах обработки данных по отказам участков тепловых сетей отсутствует. Статистика отказов и восстановлений тепловых сетей за последние 5 лет отсутствует.</w:t>
      </w:r>
    </w:p>
    <w:p w:rsidR="00221CD9" w:rsidRPr="00A812AC" w:rsidRDefault="00221CD9" w:rsidP="00221CD9">
      <w:pPr>
        <w:pStyle w:val="11ff3"/>
      </w:pPr>
      <w:r w:rsidRPr="00A812AC">
        <w:t>Перспективные показатели надёжности с учётом предложений по её увеличению для систем теплоснабжения котельной на территории муниципального образования</w:t>
      </w:r>
      <w:r>
        <w:t xml:space="preserve"> Загривское сельское поселение</w:t>
      </w:r>
      <w:r w:rsidRPr="00A812AC">
        <w:t xml:space="preserve"> представлены в таблице.</w:t>
      </w:r>
    </w:p>
    <w:p w:rsidR="00221CD9" w:rsidRPr="00A812AC" w:rsidRDefault="00221CD9" w:rsidP="00221CD9">
      <w:pPr>
        <w:pStyle w:val="11ff3"/>
        <w:rPr>
          <w:b/>
        </w:rPr>
      </w:pPr>
      <w:r w:rsidRPr="00A812AC">
        <w:t>Информация о методах и результатах обработки данных по отказам участков тепловых сетей отсутствует. Статистика отказов и восстановлений тепловых сетей за последние 5 лет отсутствует.</w:t>
      </w:r>
    </w:p>
    <w:p w:rsidR="00221CD9" w:rsidRPr="00A812AC" w:rsidRDefault="00221CD9" w:rsidP="00221CD9">
      <w:pPr>
        <w:pStyle w:val="11ff3"/>
      </w:pPr>
      <w:r w:rsidRPr="00A812AC">
        <w:t xml:space="preserve">Перспективные показатели надёжности с учётом предложений по её увеличению для систем теплоснабжения котельной на территории МО </w:t>
      </w:r>
      <w:r>
        <w:t>Загривское сельское поселение</w:t>
      </w:r>
      <w:r w:rsidRPr="00A812AC">
        <w:t xml:space="preserve"> представлены в таблице.</w:t>
      </w:r>
    </w:p>
    <w:p w:rsidR="00221CD9" w:rsidRPr="00A812AC" w:rsidRDefault="00221CD9" w:rsidP="00221CD9">
      <w:pPr>
        <w:pStyle w:val="11ff3"/>
      </w:pPr>
      <w:r w:rsidRPr="00A812AC">
        <w:t xml:space="preserve">Применительно к системам теплоснабжения надёжность можно рассматривать как свойство системы: </w:t>
      </w:r>
    </w:p>
    <w:p w:rsidR="00221CD9" w:rsidRPr="00A812AC" w:rsidRDefault="00221CD9" w:rsidP="00221CD9">
      <w:pPr>
        <w:pStyle w:val="11ff3"/>
      </w:pPr>
      <w:r w:rsidRPr="00A812AC">
        <w:t xml:space="preserve">1. Бесперебойно снабжать потребителей в необходимом количестве тепловой энергией требуемого качества. </w:t>
      </w:r>
    </w:p>
    <w:p w:rsidR="00221CD9" w:rsidRPr="00A812AC" w:rsidRDefault="00221CD9" w:rsidP="00221CD9">
      <w:pPr>
        <w:pStyle w:val="11ff3"/>
      </w:pPr>
      <w:r w:rsidRPr="00A812AC">
        <w:t xml:space="preserve">2. Не допускать ситуаций, опасных для людей и окружающей среды. </w:t>
      </w:r>
    </w:p>
    <w:p w:rsidR="00221CD9" w:rsidRPr="00A812AC" w:rsidRDefault="00221CD9" w:rsidP="00221CD9">
      <w:pPr>
        <w:pStyle w:val="11ff3"/>
      </w:pPr>
      <w:r w:rsidRPr="00A812AC">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rsidR="00221CD9" w:rsidRPr="00A812AC" w:rsidRDefault="00221CD9" w:rsidP="00221CD9">
      <w:pPr>
        <w:pStyle w:val="11ff3"/>
      </w:pPr>
      <w:r w:rsidRPr="00A812AC">
        <w:rPr>
          <w:b/>
        </w:rPr>
        <w:t>Резервирование</w:t>
      </w:r>
      <w:r w:rsidRPr="00A812AC">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w:t>
      </w:r>
      <w:r w:rsidRPr="00A812AC">
        <w:lastRenderedPageBreak/>
        <w:t xml:space="preserve">объекта и его нагрузкой в данный момент времени при допускаемых значениях параметров режима и показателях качества продукции. </w:t>
      </w:r>
    </w:p>
    <w:p w:rsidR="00221CD9" w:rsidRPr="00A812AC" w:rsidRDefault="00221CD9" w:rsidP="00221CD9">
      <w:pPr>
        <w:pStyle w:val="11ff3"/>
      </w:pPr>
      <w:r w:rsidRPr="00A812AC">
        <w:t xml:space="preserve">Надёжность системы теплоснабжения можно оценить исходя из показателей износа тепломеханического оборудования. </w:t>
      </w:r>
    </w:p>
    <w:p w:rsidR="00221CD9" w:rsidRPr="00A812AC" w:rsidRDefault="00221CD9" w:rsidP="00221CD9">
      <w:pPr>
        <w:pStyle w:val="11ff3"/>
      </w:pPr>
      <w:r w:rsidRPr="00A812AC">
        <w:t>Показатели (критерии) надежности.</w:t>
      </w:r>
    </w:p>
    <w:p w:rsidR="00221CD9" w:rsidRPr="00A812AC" w:rsidRDefault="00221CD9" w:rsidP="00221CD9">
      <w:pPr>
        <w:pStyle w:val="11ff3"/>
      </w:pPr>
      <w:r w:rsidRPr="00A812AC">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221CD9" w:rsidRPr="00A812AC" w:rsidRDefault="00221CD9" w:rsidP="00221CD9">
      <w:pPr>
        <w:pStyle w:val="11ff3"/>
      </w:pPr>
      <w:r w:rsidRPr="00A812AC">
        <w:rPr>
          <w:b/>
        </w:rPr>
        <w:t xml:space="preserve">Вероятность безотказной работы системы [Р] </w:t>
      </w:r>
      <w:r w:rsidRPr="00A812AC">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rsidR="00221CD9" w:rsidRPr="00A812AC" w:rsidRDefault="00221CD9" w:rsidP="00221CD9">
      <w:pPr>
        <w:pStyle w:val="11ff3"/>
      </w:pPr>
      <w:r w:rsidRPr="00A812AC">
        <w:rPr>
          <w:b/>
        </w:rPr>
        <w:t xml:space="preserve">Коэффициент готовности системы [Кг] </w:t>
      </w:r>
      <w:r w:rsidRPr="00A812AC">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2°С. </w:t>
      </w:r>
    </w:p>
    <w:p w:rsidR="00221CD9" w:rsidRPr="00A812AC" w:rsidRDefault="00221CD9" w:rsidP="00221CD9">
      <w:pPr>
        <w:pStyle w:val="11ff3"/>
      </w:pPr>
      <w:r w:rsidRPr="00A812AC">
        <w:rPr>
          <w:b/>
        </w:rPr>
        <w:t xml:space="preserve">Живучесть системы [Ж] </w:t>
      </w:r>
      <w:r w:rsidRPr="00A812AC">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rsidR="00221CD9" w:rsidRPr="00A812AC" w:rsidRDefault="00221CD9" w:rsidP="00221CD9">
      <w:pPr>
        <w:pStyle w:val="11ff3"/>
      </w:pPr>
      <w:r w:rsidRPr="00A812AC">
        <w:t>Вероятность безотказной работы [P].</w:t>
      </w:r>
    </w:p>
    <w:p w:rsidR="00221CD9" w:rsidRPr="00A812AC" w:rsidRDefault="00221CD9" w:rsidP="00221CD9">
      <w:pPr>
        <w:pStyle w:val="11ff3"/>
      </w:pPr>
      <w:r w:rsidRPr="00A812AC">
        <w:t xml:space="preserve">Вероятность безотказной работы [Р] для каждого </w:t>
      </w:r>
      <w:r w:rsidRPr="00A812AC">
        <w:rPr>
          <w:i/>
        </w:rPr>
        <w:t>j</w:t>
      </w:r>
      <w:r w:rsidRPr="00A812AC">
        <w:t xml:space="preserve">-го участка трубопровода в течение одного года вычисляется с помощью плотности потока отказов </w:t>
      </w:r>
      <w:r w:rsidRPr="00A812AC">
        <w:rPr>
          <w:i/>
        </w:rPr>
        <w:t>ωjР</w:t>
      </w:r>
    </w:p>
    <w:p w:rsidR="00221CD9" w:rsidRPr="00A812AC" w:rsidRDefault="00221CD9" w:rsidP="00221CD9">
      <w:pPr>
        <w:spacing w:after="0" w:line="360" w:lineRule="auto"/>
        <w:ind w:firstLine="709"/>
        <w:jc w:val="center"/>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Р =е</w:t>
      </w:r>
      <w:r w:rsidRPr="00A812AC">
        <w:rPr>
          <w:rFonts w:ascii="Times New Roman" w:eastAsia="Calibri" w:hAnsi="Times New Roman" w:cs="Times New Roman"/>
          <w:bCs/>
          <w:iCs/>
          <w:sz w:val="24"/>
          <w:szCs w:val="24"/>
          <w:vertAlign w:val="superscript"/>
          <w:lang w:eastAsia="en-US"/>
        </w:rPr>
        <w:t>(-ωjР)</w:t>
      </w:r>
      <w:r w:rsidRPr="00A812AC">
        <w:rPr>
          <w:rFonts w:ascii="Times New Roman" w:eastAsia="Calibri" w:hAnsi="Times New Roman" w:cs="Times New Roman"/>
          <w:bCs/>
          <w:iCs/>
          <w:sz w:val="24"/>
          <w:szCs w:val="24"/>
          <w:lang w:eastAsia="en-US"/>
        </w:rPr>
        <w:t>;</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Вычисленные на предварительном этапе плотности потока отказов </w:t>
      </w:r>
      <w:r w:rsidRPr="00A812AC">
        <w:rPr>
          <w:rFonts w:ascii="Times New Roman" w:eastAsia="Calibri" w:hAnsi="Times New Roman" w:cs="Times New Roman"/>
          <w:bCs/>
          <w:i/>
          <w:iCs/>
          <w:sz w:val="24"/>
          <w:szCs w:val="24"/>
          <w:lang w:eastAsia="en-US"/>
        </w:rPr>
        <w:t>ωjЕ</w:t>
      </w:r>
      <w:r w:rsidRPr="00A812AC">
        <w:rPr>
          <w:rFonts w:ascii="Times New Roman" w:eastAsia="Calibri" w:hAnsi="Times New Roman" w:cs="Times New Roman"/>
          <w:bCs/>
          <w:iCs/>
          <w:sz w:val="24"/>
          <w:szCs w:val="24"/>
          <w:lang w:eastAsia="en-US"/>
        </w:rPr>
        <w:t xml:space="preserve">и </w:t>
      </w:r>
      <w:r w:rsidRPr="00A812AC">
        <w:rPr>
          <w:rFonts w:ascii="Times New Roman" w:eastAsia="Calibri" w:hAnsi="Times New Roman" w:cs="Times New Roman"/>
          <w:bCs/>
          <w:i/>
          <w:iCs/>
          <w:sz w:val="24"/>
          <w:szCs w:val="24"/>
          <w:lang w:eastAsia="en-US"/>
        </w:rPr>
        <w:t>ωjР</w:t>
      </w:r>
      <w:r w:rsidRPr="00A812AC">
        <w:rPr>
          <w:rFonts w:ascii="Times New Roman" w:eastAsia="Calibri" w:hAnsi="Times New Roman" w:cs="Times New Roman"/>
          <w:bCs/>
          <w:iCs/>
          <w:sz w:val="24"/>
          <w:szCs w:val="24"/>
          <w:lang w:eastAsia="en-US"/>
        </w:rPr>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Вероятность безотказной работы [Р] определяется по формуле: </w:t>
      </w:r>
    </w:p>
    <w:p w:rsidR="00221CD9" w:rsidRPr="00A812AC" w:rsidRDefault="00221CD9" w:rsidP="00221CD9">
      <w:pPr>
        <w:spacing w:after="0" w:line="360" w:lineRule="auto"/>
        <w:ind w:firstLine="709"/>
        <w:jc w:val="center"/>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Р = е</w:t>
      </w:r>
      <w:r w:rsidRPr="00A812AC">
        <w:rPr>
          <w:rFonts w:ascii="Times New Roman" w:eastAsia="Calibri" w:hAnsi="Times New Roman" w:cs="Times New Roman"/>
          <w:bCs/>
          <w:iCs/>
          <w:sz w:val="24"/>
          <w:szCs w:val="24"/>
          <w:vertAlign w:val="superscript"/>
          <w:lang w:eastAsia="en-US"/>
        </w:rPr>
        <w:t>-ω</w:t>
      </w:r>
      <w:r w:rsidRPr="00A812AC">
        <w:rPr>
          <w:rFonts w:ascii="Times New Roman" w:eastAsia="Calibri" w:hAnsi="Times New Roman" w:cs="Times New Roman"/>
          <w:bCs/>
          <w:iCs/>
          <w:sz w:val="24"/>
          <w:szCs w:val="24"/>
          <w:lang w:eastAsia="en-US"/>
        </w:rPr>
        <w:t>;</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221CD9" w:rsidRPr="00A812AC" w:rsidRDefault="00221CD9" w:rsidP="00221CD9">
      <w:pPr>
        <w:spacing w:after="0" w:line="360" w:lineRule="auto"/>
        <w:ind w:firstLine="709"/>
        <w:jc w:val="center"/>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ω = а·m·К</w:t>
      </w:r>
      <w:r w:rsidRPr="00A812AC">
        <w:rPr>
          <w:rFonts w:ascii="Times New Roman" w:eastAsia="Calibri" w:hAnsi="Times New Roman" w:cs="Times New Roman"/>
          <w:bCs/>
          <w:iCs/>
          <w:sz w:val="24"/>
          <w:szCs w:val="24"/>
          <w:vertAlign w:val="subscript"/>
          <w:lang w:eastAsia="en-US"/>
        </w:rPr>
        <w:t>с</w:t>
      </w:r>
      <w:r w:rsidRPr="00A812AC">
        <w:rPr>
          <w:rFonts w:ascii="Times New Roman" w:eastAsia="Calibri" w:hAnsi="Times New Roman" w:cs="Times New Roman"/>
          <w:bCs/>
          <w:iCs/>
          <w:sz w:val="24"/>
          <w:szCs w:val="24"/>
          <w:lang w:eastAsia="en-US"/>
        </w:rPr>
        <w:t>·d</w:t>
      </w:r>
      <w:r w:rsidRPr="00A812AC">
        <w:rPr>
          <w:rFonts w:ascii="Times New Roman" w:eastAsia="Calibri" w:hAnsi="Times New Roman" w:cs="Times New Roman"/>
          <w:bCs/>
          <w:iCs/>
          <w:sz w:val="24"/>
          <w:szCs w:val="24"/>
          <w:vertAlign w:val="superscript"/>
          <w:lang w:eastAsia="en-US"/>
        </w:rPr>
        <w:t>0,208</w:t>
      </w:r>
      <w:r w:rsidRPr="00A812AC">
        <w:rPr>
          <w:rFonts w:ascii="Times New Roman" w:eastAsia="Calibri" w:hAnsi="Times New Roman" w:cs="Times New Roman"/>
          <w:bCs/>
          <w:iCs/>
          <w:sz w:val="24"/>
          <w:szCs w:val="24"/>
          <w:lang w:eastAsia="en-US"/>
        </w:rPr>
        <w:t>;</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где:</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lastRenderedPageBreak/>
        <w:t xml:space="preserve">а – эмпирический коэффициент.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При нормативном уровне безотказности а = 0,00003;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rsidR="00221CD9" w:rsidRPr="00A812AC" w:rsidRDefault="00221CD9" w:rsidP="00221CD9">
      <w:pPr>
        <w:spacing w:after="0" w:line="360" w:lineRule="auto"/>
        <w:ind w:firstLine="709"/>
        <w:jc w:val="center"/>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К</w:t>
      </w:r>
      <w:r w:rsidRPr="00A812AC">
        <w:rPr>
          <w:rFonts w:ascii="Times New Roman" w:eastAsia="Calibri" w:hAnsi="Times New Roman" w:cs="Times New Roman"/>
          <w:bCs/>
          <w:iCs/>
          <w:sz w:val="24"/>
          <w:szCs w:val="24"/>
          <w:vertAlign w:val="subscript"/>
          <w:lang w:eastAsia="en-US"/>
        </w:rPr>
        <w:t xml:space="preserve">с </w:t>
      </w:r>
      <w:r w:rsidRPr="00A812AC">
        <w:rPr>
          <w:rFonts w:ascii="Times New Roman" w:eastAsia="Calibri" w:hAnsi="Times New Roman" w:cs="Times New Roman"/>
          <w:bCs/>
          <w:iCs/>
          <w:sz w:val="24"/>
          <w:szCs w:val="24"/>
          <w:lang w:eastAsia="en-US"/>
        </w:rPr>
        <w:t>= 3·И</w:t>
      </w:r>
      <w:r w:rsidRPr="00A812AC">
        <w:rPr>
          <w:rFonts w:ascii="Times New Roman" w:eastAsia="Calibri" w:hAnsi="Times New Roman" w:cs="Times New Roman"/>
          <w:bCs/>
          <w:iCs/>
          <w:sz w:val="24"/>
          <w:szCs w:val="24"/>
          <w:vertAlign w:val="superscript"/>
          <w:lang w:eastAsia="en-US"/>
        </w:rPr>
        <w:t>2,6</w:t>
      </w:r>
    </w:p>
    <w:p w:rsidR="00221CD9" w:rsidRPr="00A812AC" w:rsidRDefault="00221CD9" w:rsidP="00221CD9">
      <w:pPr>
        <w:spacing w:after="0" w:line="360" w:lineRule="auto"/>
        <w:ind w:firstLine="709"/>
        <w:jc w:val="center"/>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И = n/no</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где:</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И – индекс утраты ресурса;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n – срок службы теплопровода с момента ввода в эксплуатацию (в годах);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no – расчетный срок службы теплопровода (в годах).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Нормативные (минимально допустимые) показатели вероятности безотказной работы согласно СП 124.13330.2012 принимаются для: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 источника тепловой энергии – Рит = 0,97;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 тепловых сетей – Ртс = 0,90;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 потребителя теплоты – Рпт = 0,99; </w:t>
      </w:r>
    </w:p>
    <w:p w:rsidR="00221CD9" w:rsidRPr="00A812AC" w:rsidRDefault="00221CD9" w:rsidP="00221CD9">
      <w:pPr>
        <w:spacing w:after="0" w:line="360" w:lineRule="auto"/>
        <w:ind w:firstLine="709"/>
        <w:jc w:val="center"/>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СЦТ – Рсцт = 0,9*0,97*0,99 = 0,86.</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221CD9" w:rsidRPr="00A812AC" w:rsidRDefault="00221CD9" w:rsidP="00221CD9">
      <w:pPr>
        <w:pStyle w:val="113"/>
      </w:pPr>
      <w:r w:rsidRPr="00A812AC">
        <w:t>источника теплоты Рит = 0,97;</w:t>
      </w:r>
    </w:p>
    <w:p w:rsidR="00221CD9" w:rsidRPr="00A812AC" w:rsidRDefault="00221CD9" w:rsidP="00221CD9">
      <w:pPr>
        <w:pStyle w:val="113"/>
      </w:pPr>
      <w:r w:rsidRPr="00A812AC">
        <w:t>тепловых сетей Ртс = 0,9;</w:t>
      </w:r>
    </w:p>
    <w:p w:rsidR="00221CD9" w:rsidRPr="00A812AC" w:rsidRDefault="00221CD9" w:rsidP="00221CD9">
      <w:pPr>
        <w:pStyle w:val="113"/>
      </w:pPr>
      <w:r w:rsidRPr="00A812AC">
        <w:t>потребителя теплоты Рпт = 0,99;</w:t>
      </w:r>
    </w:p>
    <w:p w:rsidR="00221CD9" w:rsidRPr="00A812AC" w:rsidRDefault="00221CD9" w:rsidP="00221CD9">
      <w:pPr>
        <w:pStyle w:val="113"/>
      </w:pPr>
      <w:r w:rsidRPr="00A812AC">
        <w:lastRenderedPageBreak/>
        <w:t>СЦТ в целом Рсцт = 0,9</w:t>
      </w:r>
      <m:oMath>
        <m:r>
          <w:rPr>
            <w:rFonts w:ascii="Cambria Math" w:hAnsi="Cambria Math"/>
          </w:rPr>
          <m:t>∙</m:t>
        </m:r>
      </m:oMath>
      <w:r w:rsidRPr="00A812AC">
        <w:t>0,97</w:t>
      </w:r>
      <m:oMath>
        <m:r>
          <w:rPr>
            <w:rFonts w:ascii="Cambria Math" w:hAnsi="Cambria Math"/>
          </w:rPr>
          <m:t>∙</m:t>
        </m:r>
      </m:oMath>
      <w:r w:rsidRPr="00A812AC">
        <w:t>0,99 = 0,86.</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2. На первом этапе расчета устанавливается перечень участков теплопроводов, составляющих этот путь.</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3. Для каждого участка тепловой сети устанавливаются: год его ввода в эксплуатацию, диаметр и протяженность.</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221CD9" w:rsidRPr="00A812AC" w:rsidRDefault="00367BA2" w:rsidP="00221CD9">
      <w:pPr>
        <w:pStyle w:val="113"/>
      </w:pP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00221CD9" w:rsidRPr="00A812AC">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221CD9" w:rsidRPr="00A812AC" w:rsidRDefault="00221CD9" w:rsidP="00221CD9">
      <w:pPr>
        <w:pStyle w:val="113"/>
      </w:pPr>
      <w:r w:rsidRPr="00A812AC">
        <w:t>средневзвешенная частота (интенсивность) отказов для участков тепловой сети с продолжительностью эксплуатации от 1 до 3 лет;</w:t>
      </w:r>
    </w:p>
    <w:p w:rsidR="00221CD9" w:rsidRPr="00A812AC" w:rsidRDefault="00221CD9" w:rsidP="00221CD9">
      <w:pPr>
        <w:pStyle w:val="113"/>
      </w:pPr>
      <w:r w:rsidRPr="00A812AC">
        <w:t>средневзвешенная частота (интенсивность) отказов для участков тепловой сети с продолжительностью эксплуатации от 17 и более лет;</w:t>
      </w:r>
    </w:p>
    <w:p w:rsidR="00221CD9" w:rsidRPr="00A812AC" w:rsidRDefault="00221CD9" w:rsidP="00221CD9">
      <w:pPr>
        <w:pStyle w:val="113"/>
      </w:pPr>
      <w:r w:rsidRPr="00A812AC">
        <w:t>средневзвешенная продолжительность ремонта (восстановления) участков тепловой сети;</w:t>
      </w:r>
    </w:p>
    <w:p w:rsidR="00221CD9" w:rsidRPr="00A812AC" w:rsidRDefault="00221CD9" w:rsidP="00221CD9">
      <w:pPr>
        <w:pStyle w:val="113"/>
      </w:pPr>
      <w:r w:rsidRPr="00A812AC">
        <w:t>средневзвешенная продолжительность ремонта (восстановления) участков тепловой сети в зависимости от диаметра участка.</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Частота (интенсивность) отказов каждого участка тепловой сети измеряется с помощью показателя </w:t>
      </w:r>
      <m:oMath>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λ</m:t>
            </m:r>
          </m:e>
          <m:sub>
            <m:r>
              <w:rPr>
                <w:rFonts w:ascii="Cambria Math" w:eastAsia="Calibri" w:hAnsi="Cambria Math" w:cs="Times New Roman"/>
                <w:sz w:val="24"/>
                <w:szCs w:val="24"/>
                <w:lang w:eastAsia="en-US"/>
              </w:rPr>
              <m:t>i</m:t>
            </m:r>
          </m:sub>
        </m:sSub>
      </m:oMath>
      <w:r w:rsidRPr="00A812AC">
        <w:rPr>
          <w:rFonts w:ascii="Times New Roman" w:eastAsia="Calibri" w:hAnsi="Times New Roman" w:cs="Times New Roman"/>
          <w:bCs/>
          <w:iCs/>
          <w:sz w:val="24"/>
          <w:szCs w:val="24"/>
          <w:lang w:eastAsia="en-US"/>
        </w:rPr>
        <w:t>, который имеет размерность [1/км/год] или [1/км/час].</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221CD9" w:rsidRPr="00A812AC" w:rsidRDefault="00367BA2" w:rsidP="00221CD9">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lastRenderedPageBreak/>
        <w:t>Интенсивность отказов всего последовательного соединения равна сумме интенсивностей отказов на каждом участке,</w:t>
      </w:r>
    </w:p>
    <w:p w:rsidR="00221CD9" w:rsidRPr="00A812AC" w:rsidRDefault="00367BA2" w:rsidP="00221CD9">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221CD9" w:rsidRPr="00A812AC">
        <w:rPr>
          <w:rFonts w:ascii="Times New Roman" w:hAnsi="Times New Roman" w:cs="Times New Roman"/>
          <w:szCs w:val="24"/>
        </w:rPr>
        <w:t xml:space="preserve"> [1/час],</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где </w:t>
      </w:r>
      <m:oMath>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L</m:t>
            </m:r>
          </m:e>
          <m:sub>
            <m:r>
              <w:rPr>
                <w:rFonts w:ascii="Cambria Math" w:eastAsia="Calibri" w:hAnsi="Cambria Math" w:cs="Times New Roman"/>
                <w:sz w:val="24"/>
                <w:szCs w:val="24"/>
                <w:lang w:eastAsia="en-US"/>
              </w:rPr>
              <m:t>i</m:t>
            </m:r>
          </m:sub>
        </m:sSub>
      </m:oMath>
      <w:r w:rsidRPr="00A812AC">
        <w:rPr>
          <w:rFonts w:ascii="Times New Roman" w:eastAsia="Calibri" w:hAnsi="Times New Roman" w:cs="Times New Roman"/>
          <w:bCs/>
          <w:iCs/>
          <w:sz w:val="24"/>
          <w:szCs w:val="24"/>
          <w:lang w:eastAsia="en-US"/>
        </w:rPr>
        <w:t xml:space="preserve">– протяженность каждого участка, [км].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rsidR="00221CD9" w:rsidRPr="00A812AC" w:rsidRDefault="00221CD9" w:rsidP="00221CD9">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где </w:t>
      </w:r>
      <m:oMath>
        <m:r>
          <w:rPr>
            <w:rFonts w:ascii="Cambria Math" w:eastAsia="Calibri" w:hAnsi="Cambria Math" w:cs="Times New Roman"/>
            <w:sz w:val="24"/>
            <w:szCs w:val="24"/>
            <w:lang w:eastAsia="en-US"/>
          </w:rPr>
          <m:t>τ</m:t>
        </m:r>
      </m:oMath>
      <w:r w:rsidRPr="00A812AC">
        <w:rPr>
          <w:rFonts w:ascii="Times New Roman" w:eastAsia="Calibri" w:hAnsi="Times New Roman" w:cs="Times New Roman"/>
          <w:bCs/>
          <w:iCs/>
          <w:sz w:val="24"/>
          <w:szCs w:val="24"/>
          <w:lang w:eastAsia="en-US"/>
        </w:rPr>
        <w:t xml:space="preserve">– срок эксплуатации участка [лет].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Характер изменения интенсивности отказов зависит от параметра </w:t>
      </w:r>
      <m:oMath>
        <m:r>
          <w:rPr>
            <w:rFonts w:ascii="Cambria Math" w:eastAsia="Calibri" w:hAnsi="Cambria Math" w:cs="Times New Roman"/>
            <w:sz w:val="24"/>
            <w:szCs w:val="24"/>
            <w:lang w:eastAsia="en-US"/>
          </w:rPr>
          <m:t>α</m:t>
        </m:r>
      </m:oMath>
      <w:r w:rsidRPr="00A812AC">
        <w:rPr>
          <w:rFonts w:ascii="Times New Roman" w:eastAsia="Calibri" w:hAnsi="Times New Roman" w:cs="Times New Roman"/>
          <w:bCs/>
          <w:iCs/>
          <w:sz w:val="24"/>
          <w:szCs w:val="24"/>
          <w:lang w:eastAsia="en-US"/>
        </w:rPr>
        <w:t xml:space="preserve">: при </w:t>
      </w:r>
      <m:oMath>
        <m:r>
          <w:rPr>
            <w:rFonts w:ascii="Cambria Math" w:eastAsia="Calibri" w:hAnsi="Cambria Math" w:cs="Times New Roman"/>
            <w:sz w:val="24"/>
            <w:szCs w:val="24"/>
            <w:lang w:eastAsia="en-US"/>
          </w:rPr>
          <m:t xml:space="preserve">α&lt;1, </m:t>
        </m:r>
      </m:oMath>
      <w:r w:rsidRPr="00A812AC">
        <w:rPr>
          <w:rFonts w:ascii="Times New Roman" w:eastAsia="Calibri" w:hAnsi="Times New Roman" w:cs="Times New Roman"/>
          <w:bCs/>
          <w:iCs/>
          <w:sz w:val="24"/>
          <w:szCs w:val="24"/>
          <w:lang w:eastAsia="en-US"/>
        </w:rPr>
        <w:t xml:space="preserve">она монотонно убывает, при </w:t>
      </w:r>
      <m:oMath>
        <m:r>
          <w:rPr>
            <w:rFonts w:ascii="Cambria Math" w:eastAsia="Calibri" w:hAnsi="Cambria Math" w:cs="Times New Roman"/>
            <w:sz w:val="24"/>
            <w:szCs w:val="24"/>
            <w:lang w:eastAsia="en-US"/>
          </w:rPr>
          <m:t>α&gt;1</m:t>
        </m:r>
      </m:oMath>
      <w:r w:rsidRPr="00A812AC">
        <w:rPr>
          <w:rFonts w:ascii="Times New Roman" w:eastAsia="Calibri" w:hAnsi="Times New Roman" w:cs="Times New Roman"/>
          <w:bCs/>
          <w:iCs/>
          <w:sz w:val="24"/>
          <w:szCs w:val="24"/>
          <w:lang w:eastAsia="en-US"/>
        </w:rPr>
        <w:t xml:space="preserve">– возрастает; при </w:t>
      </w:r>
      <m:oMath>
        <m:r>
          <w:rPr>
            <w:rFonts w:ascii="Cambria Math" w:eastAsia="Calibri" w:hAnsi="Cambria Math" w:cs="Times New Roman"/>
            <w:sz w:val="24"/>
            <w:szCs w:val="24"/>
            <w:lang w:eastAsia="en-US"/>
          </w:rPr>
          <m:t xml:space="preserve">α=1 </m:t>
        </m:r>
      </m:oMath>
      <w:r w:rsidRPr="00A812AC">
        <w:rPr>
          <w:rFonts w:ascii="Times New Roman" w:eastAsia="Calibri" w:hAnsi="Times New Roman" w:cs="Times New Roman"/>
          <w:bCs/>
          <w:iCs/>
          <w:sz w:val="24"/>
          <w:szCs w:val="24"/>
          <w:lang w:eastAsia="en-US"/>
        </w:rPr>
        <w:t xml:space="preserve">функция принимает вид </w:t>
      </w:r>
      <m:oMath>
        <m:r>
          <w:rPr>
            <w:rFonts w:ascii="Cambria Math" w:eastAsia="Calibri" w:hAnsi="Cambria Math" w:cs="Times New Roman"/>
            <w:sz w:val="24"/>
            <w:szCs w:val="24"/>
            <w:lang w:eastAsia="en-US"/>
          </w:rPr>
          <m:t>λ</m:t>
        </m:r>
        <m:d>
          <m:dPr>
            <m:ctrlPr>
              <w:rPr>
                <w:rFonts w:ascii="Cambria Math" w:eastAsia="Calibri" w:hAnsi="Cambria Math" w:cs="Times New Roman"/>
                <w:bCs/>
                <w:i/>
                <w:iCs/>
                <w:sz w:val="24"/>
                <w:szCs w:val="24"/>
                <w:lang w:eastAsia="en-US"/>
              </w:rPr>
            </m:ctrlPr>
          </m:dPr>
          <m:e>
            <m:r>
              <w:rPr>
                <w:rFonts w:ascii="Cambria Math" w:eastAsia="Calibri" w:hAnsi="Cambria Math" w:cs="Times New Roman"/>
                <w:sz w:val="24"/>
                <w:szCs w:val="24"/>
                <w:lang w:eastAsia="en-US"/>
              </w:rPr>
              <m:t>t</m:t>
            </m:r>
          </m:e>
        </m:d>
        <m:r>
          <w:rPr>
            <w:rFonts w:ascii="Cambria Math" w:eastAsia="Calibri" w:hAnsi="Cambria Math" w:cs="Times New Roman"/>
            <w:sz w:val="24"/>
            <w:szCs w:val="24"/>
            <w:lang w:eastAsia="en-US"/>
          </w:rPr>
          <m:t>=</m:t>
        </m:r>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λ</m:t>
            </m:r>
          </m:e>
          <m:sub>
            <m:r>
              <w:rPr>
                <w:rFonts w:ascii="Cambria Math" w:eastAsia="Calibri" w:hAnsi="Cambria Math" w:cs="Times New Roman"/>
                <w:sz w:val="24"/>
                <w:szCs w:val="24"/>
                <w:lang w:eastAsia="en-US"/>
              </w:rPr>
              <m:t>0</m:t>
            </m:r>
          </m:sub>
        </m:sSub>
        <m:r>
          <w:rPr>
            <w:rFonts w:ascii="Cambria Math" w:eastAsia="Calibri" w:hAnsi="Cambria Math" w:cs="Times New Roman"/>
            <w:sz w:val="24"/>
            <w:szCs w:val="24"/>
            <w:lang w:eastAsia="en-US"/>
          </w:rPr>
          <m:t>=Const</m:t>
        </m:r>
      </m:oMath>
      <w:r w:rsidRPr="00A812AC">
        <w:rPr>
          <w:rFonts w:ascii="Times New Roman" w:eastAsia="Calibri" w:hAnsi="Times New Roman" w:cs="Times New Roman"/>
          <w:bCs/>
          <w:iCs/>
          <w:sz w:val="24"/>
          <w:szCs w:val="24"/>
          <w:lang w:eastAsia="en-US"/>
        </w:rPr>
        <w:t xml:space="preserve">. А </w:t>
      </w:r>
      <m:oMath>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λ</m:t>
            </m:r>
          </m:e>
          <m:sub>
            <m:r>
              <w:rPr>
                <w:rFonts w:ascii="Cambria Math" w:eastAsia="Calibri" w:hAnsi="Cambria Math" w:cs="Times New Roman"/>
                <w:sz w:val="24"/>
                <w:szCs w:val="24"/>
                <w:lang w:eastAsia="en-US"/>
              </w:rPr>
              <m:t>0</m:t>
            </m:r>
          </m:sub>
        </m:sSub>
      </m:oMath>
      <w:r w:rsidRPr="00A812AC">
        <w:rPr>
          <w:rFonts w:ascii="Times New Roman" w:eastAsia="Calibri" w:hAnsi="Times New Roman" w:cs="Times New Roman"/>
          <w:bCs/>
          <w:iCs/>
          <w:sz w:val="24"/>
          <w:szCs w:val="24"/>
          <w:lang w:eastAsia="en-US"/>
        </w:rPr>
        <w:t>– это средневзвешенная частота (интенсивность) устойчивых отказов в конкретной системе теплоснабжения.</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Для распределения Вейбулла рекомендуется использовать следующие эмпирические коэффициенты:</w:t>
      </w:r>
    </w:p>
    <w:p w:rsidR="00221CD9" w:rsidRPr="00A812AC" w:rsidRDefault="00221CD9" w:rsidP="00221CD9">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На рисунке приведен вид зависимости интенсивности отказов от срока эксплуатации участка тепловой сети. </w:t>
      </w:r>
    </w:p>
    <w:p w:rsidR="00221CD9" w:rsidRPr="00A812AC" w:rsidRDefault="00221CD9" w:rsidP="00221CD9">
      <w:pPr>
        <w:jc w:val="center"/>
        <w:rPr>
          <w:rFonts w:ascii="Times New Roman" w:hAnsi="Times New Roman" w:cs="Times New Roman"/>
          <w:szCs w:val="24"/>
        </w:rPr>
      </w:pPr>
      <w:r w:rsidRPr="00A812AC">
        <w:rPr>
          <w:rFonts w:ascii="Times New Roman" w:hAnsi="Times New Roman" w:cs="Times New Roman"/>
          <w:noProof/>
          <w:szCs w:val="24"/>
          <w:lang w:val="en-US" w:eastAsia="en-US"/>
        </w:rPr>
        <w:drawing>
          <wp:inline distT="0" distB="0" distL="0" distR="0">
            <wp:extent cx="5394960" cy="3017520"/>
            <wp:effectExtent l="0" t="0" r="0" b="0"/>
            <wp:docPr id="6"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Рисунок 287"/>
                    <pic:cNvPicPr>
                      <a:picLocks noChangeAspect="1" noChangeArrowheads="1"/>
                    </pic:cNvPicPr>
                  </pic:nvPicPr>
                  <pic:blipFill>
                    <a:blip r:embed="rId8" cstate="print"/>
                    <a:srcRect/>
                    <a:stretch>
                      <a:fillRect/>
                    </a:stretch>
                  </pic:blipFill>
                  <pic:spPr>
                    <a:xfrm>
                      <a:off x="0" y="0"/>
                      <a:ext cx="5394960" cy="3017520"/>
                    </a:xfrm>
                    <a:prstGeom prst="rect">
                      <a:avLst/>
                    </a:prstGeom>
                    <a:noFill/>
                    <a:ln>
                      <a:noFill/>
                    </a:ln>
                  </pic:spPr>
                </pic:pic>
              </a:graphicData>
            </a:graphic>
          </wp:inline>
        </w:drawing>
      </w:r>
    </w:p>
    <w:p w:rsidR="00221CD9" w:rsidRPr="00A812AC" w:rsidRDefault="00221CD9" w:rsidP="00221CD9">
      <w:pPr>
        <w:pStyle w:val="11ff3"/>
      </w:pPr>
      <w:r w:rsidRPr="00A812AC">
        <w:t>Рисунок 2 – Зависимость интенсивности отказов от срока эксплуатации участка ТС</w:t>
      </w:r>
    </w:p>
    <w:p w:rsidR="00221CD9" w:rsidRPr="00A812AC" w:rsidRDefault="00221CD9" w:rsidP="00221CD9">
      <w:pPr>
        <w:pStyle w:val="11ff3"/>
      </w:pPr>
      <w:r w:rsidRPr="00A812AC">
        <w:lastRenderedPageBreak/>
        <w:t>При ее использовании следует помнить о некоторых допущениях, которые были сделаны при отборе данных:</w:t>
      </w:r>
    </w:p>
    <w:p w:rsidR="00221CD9" w:rsidRPr="00A812AC" w:rsidRDefault="00221CD9" w:rsidP="00221CD9">
      <w:pPr>
        <w:pStyle w:val="113"/>
      </w:pPr>
      <w:r w:rsidRPr="00A812AC">
        <w:t>она применима только тогда, когда в тепловых сетях существует четкое разделение на эксплуатационный и ремонтный периоды;</w:t>
      </w:r>
    </w:p>
    <w:p w:rsidR="00221CD9" w:rsidRPr="00A812AC" w:rsidRDefault="00221CD9" w:rsidP="00221CD9">
      <w:pPr>
        <w:pStyle w:val="113"/>
      </w:pPr>
      <w:r w:rsidRPr="00A812AC">
        <w:t>в ремонтный период выполняются гидравлические испытания тепловой сети после каждого отказа.</w:t>
      </w:r>
    </w:p>
    <w:p w:rsidR="00221CD9" w:rsidRPr="00A812AC" w:rsidRDefault="00221CD9" w:rsidP="00221CD9">
      <w:pPr>
        <w:pStyle w:val="11ff3"/>
      </w:pPr>
      <w:r w:rsidRPr="00A812AC">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221CD9" w:rsidRPr="00A812AC" w:rsidRDefault="00221CD9" w:rsidP="00221CD9">
      <w:pPr>
        <w:pStyle w:val="11ff3"/>
      </w:pPr>
      <w:r w:rsidRPr="00A812AC">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+12°С, в промышленных зданиях ниже +8°С. Например, для расчета времени снижения температуры в жилом здании используют формулу:</w:t>
      </w:r>
    </w:p>
    <w:p w:rsidR="00221CD9" w:rsidRPr="00A812AC" w:rsidRDefault="00367BA2" w:rsidP="00221CD9">
      <w:pPr>
        <w:spacing w:after="0" w:line="360" w:lineRule="auto"/>
        <w:ind w:firstLine="709"/>
        <w:jc w:val="both"/>
        <w:rPr>
          <w:rFonts w:ascii="Times New Roman" w:eastAsia="Calibri" w:hAnsi="Times New Roman" w:cs="Times New Roman"/>
          <w:bCs/>
          <w:iCs/>
          <w:sz w:val="24"/>
          <w:szCs w:val="24"/>
          <w:lang w:eastAsia="en-US"/>
        </w:rPr>
      </w:pPr>
      <m:oMathPara>
        <m:oMath>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t</m:t>
              </m:r>
            </m:e>
            <m:sub>
              <m:r>
                <w:rPr>
                  <w:rFonts w:ascii="Cambria Math" w:eastAsia="Calibri" w:hAnsi="Cambria Math" w:cs="Times New Roman"/>
                  <w:sz w:val="24"/>
                  <w:szCs w:val="24"/>
                  <w:lang w:eastAsia="en-US"/>
                </w:rPr>
                <m:t>в</m:t>
              </m:r>
            </m:sub>
          </m:sSub>
          <m:r>
            <w:rPr>
              <w:rFonts w:ascii="Cambria Math" w:eastAsia="Calibri" w:hAnsi="Cambria Math" w:cs="Times New Roman"/>
              <w:sz w:val="24"/>
              <w:szCs w:val="24"/>
              <w:lang w:eastAsia="en-US"/>
            </w:rPr>
            <m:t>=</m:t>
          </m:r>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t</m:t>
              </m:r>
            </m:e>
            <m:sub>
              <m:r>
                <w:rPr>
                  <w:rFonts w:ascii="Cambria Math" w:eastAsia="Calibri" w:hAnsi="Cambria Math" w:cs="Times New Roman"/>
                  <w:sz w:val="24"/>
                  <w:szCs w:val="24"/>
                  <w:lang w:eastAsia="en-US"/>
                </w:rPr>
                <m:t>н</m:t>
              </m:r>
            </m:sub>
          </m:sSub>
          <m:r>
            <w:rPr>
              <w:rFonts w:ascii="Cambria Math" w:eastAsia="Calibri" w:hAnsi="Cambria Math" w:cs="Times New Roman"/>
              <w:sz w:val="24"/>
              <w:szCs w:val="24"/>
              <w:lang w:eastAsia="en-US"/>
            </w:rPr>
            <m:t>+</m:t>
          </m:r>
          <m:f>
            <m:fPr>
              <m:ctrlPr>
                <w:rPr>
                  <w:rFonts w:ascii="Cambria Math" w:eastAsia="Calibri" w:hAnsi="Cambria Math" w:cs="Times New Roman"/>
                  <w:bCs/>
                  <w:i/>
                  <w:iCs/>
                  <w:sz w:val="24"/>
                  <w:szCs w:val="24"/>
                  <w:lang w:eastAsia="en-US"/>
                </w:rPr>
              </m:ctrlPr>
            </m:fPr>
            <m:num>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Q</m:t>
                  </m:r>
                </m:e>
                <m:sub>
                  <m:r>
                    <w:rPr>
                      <w:rFonts w:ascii="Cambria Math" w:eastAsia="Calibri" w:hAnsi="Cambria Math" w:cs="Times New Roman"/>
                      <w:sz w:val="24"/>
                      <w:szCs w:val="24"/>
                      <w:lang w:eastAsia="en-US"/>
                    </w:rPr>
                    <m:t>0</m:t>
                  </m:r>
                </m:sub>
              </m:sSub>
            </m:num>
            <m:den>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q</m:t>
                  </m:r>
                </m:e>
                <m:sub>
                  <m:r>
                    <w:rPr>
                      <w:rFonts w:ascii="Cambria Math" w:eastAsia="Calibri" w:hAnsi="Cambria Math" w:cs="Times New Roman"/>
                      <w:sz w:val="24"/>
                      <w:szCs w:val="24"/>
                      <w:lang w:eastAsia="en-US"/>
                    </w:rPr>
                    <m:t>0</m:t>
                  </m:r>
                </m:sub>
              </m:sSub>
              <m:r>
                <w:rPr>
                  <w:rFonts w:ascii="Cambria Math" w:eastAsia="Calibri" w:hAnsi="Cambria Math" w:cs="Times New Roman"/>
                  <w:sz w:val="24"/>
                  <w:szCs w:val="24"/>
                  <w:lang w:eastAsia="en-US"/>
                </w:rPr>
                <m:t>V</m:t>
              </m:r>
            </m:den>
          </m:f>
          <m:r>
            <w:rPr>
              <w:rFonts w:ascii="Cambria Math" w:eastAsia="Calibri" w:hAnsi="Cambria Math" w:cs="Times New Roman"/>
              <w:sz w:val="24"/>
              <w:szCs w:val="24"/>
              <w:lang w:eastAsia="en-US"/>
            </w:rPr>
            <m:t>+</m:t>
          </m:r>
          <m:f>
            <m:fPr>
              <m:ctrlPr>
                <w:rPr>
                  <w:rFonts w:ascii="Cambria Math" w:eastAsia="Calibri" w:hAnsi="Cambria Math" w:cs="Times New Roman"/>
                  <w:bCs/>
                  <w:i/>
                  <w:iCs/>
                  <w:sz w:val="24"/>
                  <w:szCs w:val="24"/>
                  <w:lang w:eastAsia="en-US"/>
                </w:rPr>
              </m:ctrlPr>
            </m:fPr>
            <m:num>
              <m:sSubSup>
                <m:sSubSupPr>
                  <m:ctrlPr>
                    <w:rPr>
                      <w:rFonts w:ascii="Cambria Math" w:eastAsia="Calibri" w:hAnsi="Cambria Math" w:cs="Times New Roman"/>
                      <w:bCs/>
                      <w:i/>
                      <w:iCs/>
                      <w:sz w:val="24"/>
                      <w:szCs w:val="24"/>
                      <w:lang w:eastAsia="en-US"/>
                    </w:rPr>
                  </m:ctrlPr>
                </m:sSubSupPr>
                <m:e>
                  <m:r>
                    <w:rPr>
                      <w:rFonts w:ascii="Cambria Math" w:eastAsia="Calibri" w:hAnsi="Cambria Math" w:cs="Times New Roman"/>
                      <w:sz w:val="24"/>
                      <w:szCs w:val="24"/>
                      <w:lang w:eastAsia="en-US"/>
                    </w:rPr>
                    <m:t>t</m:t>
                  </m:r>
                </m:e>
                <m:sub>
                  <m:r>
                    <w:rPr>
                      <w:rFonts w:ascii="Cambria Math" w:eastAsia="Calibri" w:hAnsi="Cambria Math" w:cs="Times New Roman"/>
                      <w:sz w:val="24"/>
                      <w:szCs w:val="24"/>
                      <w:lang w:eastAsia="en-US"/>
                    </w:rPr>
                    <m:t>в</m:t>
                  </m:r>
                </m:sub>
                <m:sup>
                  <m:r>
                    <w:rPr>
                      <w:rFonts w:ascii="Cambria Math" w:eastAsia="Calibri" w:hAnsi="Cambria Math" w:cs="Times New Roman"/>
                      <w:sz w:val="24"/>
                      <w:szCs w:val="24"/>
                      <w:lang w:eastAsia="en-US"/>
                    </w:rPr>
                    <m:t>'</m:t>
                  </m:r>
                </m:sup>
              </m:sSubSup>
              <m:r>
                <w:rPr>
                  <w:rFonts w:ascii="Cambria Math" w:eastAsia="Calibri" w:hAnsi="Cambria Math" w:cs="Times New Roman"/>
                  <w:sz w:val="24"/>
                  <w:szCs w:val="24"/>
                  <w:lang w:eastAsia="en-US"/>
                </w:rPr>
                <m:t>-</m:t>
              </m:r>
              <m:sSubSup>
                <m:sSubSupPr>
                  <m:ctrlPr>
                    <w:rPr>
                      <w:rFonts w:ascii="Cambria Math" w:eastAsia="Calibri" w:hAnsi="Cambria Math" w:cs="Times New Roman"/>
                      <w:bCs/>
                      <w:i/>
                      <w:iCs/>
                      <w:sz w:val="24"/>
                      <w:szCs w:val="24"/>
                      <w:lang w:eastAsia="en-US"/>
                    </w:rPr>
                  </m:ctrlPr>
                </m:sSubSupPr>
                <m:e>
                  <m:r>
                    <w:rPr>
                      <w:rFonts w:ascii="Cambria Math" w:eastAsia="Calibri" w:hAnsi="Cambria Math" w:cs="Times New Roman"/>
                      <w:sz w:val="24"/>
                      <w:szCs w:val="24"/>
                      <w:lang w:eastAsia="en-US"/>
                    </w:rPr>
                    <m:t>t</m:t>
                  </m:r>
                </m:e>
                <m:sub>
                  <m:r>
                    <w:rPr>
                      <w:rFonts w:ascii="Cambria Math" w:eastAsia="Calibri" w:hAnsi="Cambria Math" w:cs="Times New Roman"/>
                      <w:sz w:val="24"/>
                      <w:szCs w:val="24"/>
                      <w:lang w:eastAsia="en-US"/>
                    </w:rPr>
                    <m:t>н</m:t>
                  </m:r>
                </m:sub>
                <m:sup>
                  <m:r>
                    <w:rPr>
                      <w:rFonts w:ascii="Cambria Math" w:eastAsia="Calibri" w:hAnsi="Cambria Math" w:cs="Times New Roman"/>
                      <w:sz w:val="24"/>
                      <w:szCs w:val="24"/>
                      <w:lang w:eastAsia="en-US"/>
                    </w:rPr>
                    <m:t>'</m:t>
                  </m:r>
                </m:sup>
              </m:sSubSup>
              <m:r>
                <w:rPr>
                  <w:rFonts w:ascii="Cambria Math" w:eastAsia="Calibri" w:hAnsi="Cambria Math" w:cs="Times New Roman"/>
                  <w:sz w:val="24"/>
                  <w:szCs w:val="24"/>
                  <w:lang w:eastAsia="en-US"/>
                </w:rPr>
                <m:t>-</m:t>
              </m:r>
              <m:f>
                <m:fPr>
                  <m:ctrlPr>
                    <w:rPr>
                      <w:rFonts w:ascii="Cambria Math" w:eastAsia="Calibri" w:hAnsi="Cambria Math" w:cs="Times New Roman"/>
                      <w:bCs/>
                      <w:i/>
                      <w:iCs/>
                      <w:sz w:val="24"/>
                      <w:szCs w:val="24"/>
                      <w:lang w:eastAsia="en-US"/>
                    </w:rPr>
                  </m:ctrlPr>
                </m:fPr>
                <m:num>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Q</m:t>
                      </m:r>
                    </m:e>
                    <m:sub>
                      <m:r>
                        <w:rPr>
                          <w:rFonts w:ascii="Cambria Math" w:eastAsia="Calibri" w:hAnsi="Cambria Math" w:cs="Times New Roman"/>
                          <w:sz w:val="24"/>
                          <w:szCs w:val="24"/>
                          <w:lang w:eastAsia="en-US"/>
                        </w:rPr>
                        <m:t>0</m:t>
                      </m:r>
                    </m:sub>
                  </m:sSub>
                </m:num>
                <m:den>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q</m:t>
                      </m:r>
                    </m:e>
                    <m:sub>
                      <m:r>
                        <w:rPr>
                          <w:rFonts w:ascii="Cambria Math" w:eastAsia="Calibri" w:hAnsi="Cambria Math" w:cs="Times New Roman"/>
                          <w:sz w:val="24"/>
                          <w:szCs w:val="24"/>
                          <w:lang w:eastAsia="en-US"/>
                        </w:rPr>
                        <m:t>0</m:t>
                      </m:r>
                    </m:sub>
                  </m:sSub>
                  <m:r>
                    <w:rPr>
                      <w:rFonts w:ascii="Cambria Math" w:eastAsia="Calibri" w:hAnsi="Cambria Math" w:cs="Times New Roman"/>
                      <w:sz w:val="24"/>
                      <w:szCs w:val="24"/>
                      <w:lang w:eastAsia="en-US"/>
                    </w:rPr>
                    <m:t>V</m:t>
                  </m:r>
                </m:den>
              </m:f>
            </m:num>
            <m:den>
              <m:r>
                <w:rPr>
                  <w:rFonts w:ascii="Cambria Math" w:eastAsia="Calibri" w:hAnsi="Cambria Math" w:cs="Times New Roman"/>
                  <w:sz w:val="24"/>
                  <w:szCs w:val="24"/>
                  <w:lang w:eastAsia="en-US"/>
                </w:rPr>
                <m:t>exp</m:t>
              </m:r>
              <m:d>
                <m:dPr>
                  <m:ctrlPr>
                    <w:rPr>
                      <w:rFonts w:ascii="Cambria Math" w:eastAsia="Calibri" w:hAnsi="Cambria Math" w:cs="Times New Roman"/>
                      <w:bCs/>
                      <w:i/>
                      <w:iCs/>
                      <w:sz w:val="24"/>
                      <w:szCs w:val="24"/>
                      <w:lang w:eastAsia="en-US"/>
                    </w:rPr>
                  </m:ctrlPr>
                </m:dPr>
                <m:e>
                  <m:f>
                    <m:fPr>
                      <m:type m:val="lin"/>
                      <m:ctrlPr>
                        <w:rPr>
                          <w:rFonts w:ascii="Cambria Math" w:eastAsia="Calibri" w:hAnsi="Cambria Math" w:cs="Times New Roman"/>
                          <w:bCs/>
                          <w:i/>
                          <w:iCs/>
                          <w:sz w:val="24"/>
                          <w:szCs w:val="24"/>
                          <w:lang w:eastAsia="en-US"/>
                        </w:rPr>
                      </m:ctrlPr>
                    </m:fPr>
                    <m:num>
                      <m:r>
                        <w:rPr>
                          <w:rFonts w:ascii="Cambria Math" w:eastAsia="Calibri" w:hAnsi="Cambria Math" w:cs="Times New Roman"/>
                          <w:sz w:val="24"/>
                          <w:szCs w:val="24"/>
                          <w:lang w:eastAsia="en-US"/>
                        </w:rPr>
                        <m:t>z</m:t>
                      </m:r>
                    </m:num>
                    <m:den>
                      <m:r>
                        <w:rPr>
                          <w:rFonts w:ascii="Cambria Math" w:eastAsia="Calibri" w:hAnsi="Cambria Math" w:cs="Times New Roman"/>
                          <w:sz w:val="24"/>
                          <w:szCs w:val="24"/>
                          <w:lang w:eastAsia="en-US"/>
                        </w:rPr>
                        <m:t>β</m:t>
                      </m:r>
                    </m:den>
                  </m:f>
                </m:e>
              </m:d>
            </m:den>
          </m:f>
          <m:r>
            <w:rPr>
              <w:rFonts w:ascii="Cambria Math" w:eastAsia="Calibri" w:hAnsi="Cambria Math" w:cs="Times New Roman"/>
              <w:sz w:val="24"/>
              <w:szCs w:val="24"/>
              <w:lang w:eastAsia="en-US"/>
            </w:rPr>
            <m:t>,</m:t>
          </m:r>
        </m:oMath>
      </m:oMathPara>
    </w:p>
    <w:p w:rsidR="00221CD9" w:rsidRPr="00A812AC" w:rsidRDefault="00221CD9" w:rsidP="00221CD9">
      <w:pPr>
        <w:pStyle w:val="11ff3"/>
      </w:pPr>
      <w:r w:rsidRPr="00A812AC">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A812AC">
        <w:t xml:space="preserve">– внутренняя температура, которая устанавливается в помещении через время </w:t>
      </w:r>
      <m:oMath>
        <m:r>
          <w:rPr>
            <w:rFonts w:ascii="Cambria Math" w:hAnsi="Cambria Math"/>
          </w:rPr>
          <m:t>z</m:t>
        </m:r>
      </m:oMath>
      <w:r w:rsidRPr="00A812AC">
        <w:t xml:space="preserve"> в часах, после наступления исходного события, °С;</w:t>
      </w:r>
    </w:p>
    <w:p w:rsidR="00221CD9" w:rsidRPr="00A812AC" w:rsidRDefault="00221CD9" w:rsidP="00221CD9">
      <w:pPr>
        <w:pStyle w:val="11ff3"/>
      </w:pPr>
      <m:oMath>
        <m:r>
          <w:rPr>
            <w:rFonts w:ascii="Cambria Math" w:hAnsi="Cambria Math"/>
          </w:rPr>
          <m:t>z</m:t>
        </m:r>
      </m:oMath>
      <w:r w:rsidRPr="00A812AC">
        <w:t xml:space="preserve"> – время, отсчитываемое после начала исходного события, ч;</w:t>
      </w:r>
    </w:p>
    <w:p w:rsidR="00221CD9" w:rsidRPr="00A812AC" w:rsidRDefault="00367BA2" w:rsidP="00221CD9">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221CD9" w:rsidRPr="00A812AC">
        <w:t xml:space="preserve"> - температура в отапливаемом помещении, которая была в момент начала исходного события, °С;</w:t>
      </w:r>
    </w:p>
    <w:p w:rsidR="00221CD9" w:rsidRPr="00A812AC" w:rsidRDefault="00367BA2" w:rsidP="00221CD9">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221CD9" w:rsidRPr="00A812AC">
        <w:t xml:space="preserve">– температура наружного воздуха, усредненная на периоде времени </w:t>
      </w:r>
      <m:oMath>
        <m:r>
          <w:rPr>
            <w:rFonts w:ascii="Cambria Math" w:hAnsi="Cambria Math"/>
          </w:rPr>
          <m:t>z</m:t>
        </m:r>
      </m:oMath>
      <w:r w:rsidR="00221CD9" w:rsidRPr="00A812AC">
        <w:t>,°С;</w:t>
      </w:r>
    </w:p>
    <w:p w:rsidR="00221CD9" w:rsidRPr="00A812AC" w:rsidRDefault="00367BA2" w:rsidP="00221CD9">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221CD9" w:rsidRPr="00A812AC">
        <w:t>– подача теплоты в помещение, Дж/ч;</w:t>
      </w:r>
    </w:p>
    <w:p w:rsidR="00221CD9" w:rsidRPr="00A812AC" w:rsidRDefault="00367BA2" w:rsidP="00221CD9">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221CD9" w:rsidRPr="00A812AC">
        <w:t>– удельные расчетные тепловые потери здания, Дж/(ч×°С);</w:t>
      </w:r>
    </w:p>
    <w:p w:rsidR="00221CD9" w:rsidRPr="00A812AC" w:rsidRDefault="00221CD9" w:rsidP="00221CD9">
      <w:pPr>
        <w:pStyle w:val="11ff3"/>
      </w:pPr>
      <m:oMath>
        <m:r>
          <w:rPr>
            <w:rFonts w:ascii="Cambria Math" w:hAnsi="Cambria Math"/>
          </w:rPr>
          <m:t>β</m:t>
        </m:r>
      </m:oMath>
      <w:r w:rsidRPr="00A812AC">
        <w:t>– коэффициент аккумуляции помещения (здания), ч.</w:t>
      </w:r>
    </w:p>
    <w:p w:rsidR="00221CD9" w:rsidRPr="00A812AC" w:rsidRDefault="00221CD9" w:rsidP="00221CD9">
      <w:pPr>
        <w:pStyle w:val="11ff3"/>
      </w:pPr>
      <w:r w:rsidRPr="00A812AC">
        <w:lastRenderedPageBreak/>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A812AC">
        <w:t>имеет следующий вид:</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m:oMathPara>
        <m:oMath>
          <m:r>
            <w:rPr>
              <w:rFonts w:ascii="Cambria Math" w:eastAsia="Calibri" w:hAnsi="Cambria Math" w:cs="Times New Roman"/>
              <w:sz w:val="24"/>
              <w:szCs w:val="24"/>
              <w:lang w:eastAsia="en-US"/>
            </w:rPr>
            <m:t>z=β×</m:t>
          </m:r>
          <m:func>
            <m:funcPr>
              <m:ctrlPr>
                <w:rPr>
                  <w:rFonts w:ascii="Cambria Math" w:eastAsia="Calibri" w:hAnsi="Cambria Math" w:cs="Times New Roman"/>
                  <w:bCs/>
                  <w:i/>
                  <w:iCs/>
                  <w:sz w:val="24"/>
                  <w:szCs w:val="24"/>
                  <w:lang w:eastAsia="en-US"/>
                </w:rPr>
              </m:ctrlPr>
            </m:funcPr>
            <m:fName>
              <m:r>
                <m:rPr>
                  <m:sty m:val="p"/>
                </m:rPr>
                <w:rPr>
                  <w:rFonts w:ascii="Cambria Math" w:eastAsia="Calibri" w:hAnsi="Cambria Math" w:cs="Times New Roman"/>
                  <w:sz w:val="24"/>
                  <w:szCs w:val="24"/>
                  <w:lang w:eastAsia="en-US"/>
                </w:rPr>
                <m:t>ln</m:t>
              </m:r>
            </m:fName>
            <m:e>
              <m:f>
                <m:fPr>
                  <m:ctrlPr>
                    <w:rPr>
                      <w:rFonts w:ascii="Cambria Math" w:eastAsia="Calibri" w:hAnsi="Cambria Math" w:cs="Times New Roman"/>
                      <w:bCs/>
                      <w:i/>
                      <w:iCs/>
                      <w:sz w:val="24"/>
                      <w:szCs w:val="24"/>
                      <w:lang w:eastAsia="en-US"/>
                    </w:rPr>
                  </m:ctrlPr>
                </m:fPr>
                <m:num>
                  <m:d>
                    <m:dPr>
                      <m:ctrlPr>
                        <w:rPr>
                          <w:rFonts w:ascii="Cambria Math" w:eastAsia="Calibri" w:hAnsi="Cambria Math" w:cs="Times New Roman"/>
                          <w:bCs/>
                          <w:i/>
                          <w:iCs/>
                          <w:sz w:val="24"/>
                          <w:szCs w:val="24"/>
                          <w:lang w:eastAsia="en-US"/>
                        </w:rPr>
                      </m:ctrlPr>
                    </m:dPr>
                    <m:e>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t</m:t>
                          </m:r>
                        </m:e>
                        <m:sub>
                          <m:r>
                            <w:rPr>
                              <w:rFonts w:ascii="Cambria Math" w:eastAsia="Calibri" w:hAnsi="Cambria Math" w:cs="Times New Roman"/>
                              <w:sz w:val="24"/>
                              <w:szCs w:val="24"/>
                              <w:lang w:eastAsia="en-US"/>
                            </w:rPr>
                            <m:t>в</m:t>
                          </m:r>
                        </m:sub>
                      </m:sSub>
                      <m:r>
                        <w:rPr>
                          <w:rFonts w:ascii="Cambria Math" w:eastAsia="Calibri" w:hAnsi="Cambria Math" w:cs="Times New Roman"/>
                          <w:sz w:val="24"/>
                          <w:szCs w:val="24"/>
                          <w:lang w:eastAsia="en-US"/>
                        </w:rPr>
                        <m:t>-</m:t>
                      </m:r>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t</m:t>
                          </m:r>
                        </m:e>
                        <m:sub>
                          <m:r>
                            <w:rPr>
                              <w:rFonts w:ascii="Cambria Math" w:eastAsia="Calibri" w:hAnsi="Cambria Math" w:cs="Times New Roman"/>
                              <w:sz w:val="24"/>
                              <w:szCs w:val="24"/>
                              <w:lang w:eastAsia="en-US"/>
                            </w:rPr>
                            <m:t>н</m:t>
                          </m:r>
                        </m:sub>
                      </m:sSub>
                    </m:e>
                  </m:d>
                </m:num>
                <m:den>
                  <m:d>
                    <m:dPr>
                      <m:ctrlPr>
                        <w:rPr>
                          <w:rFonts w:ascii="Cambria Math" w:eastAsia="Calibri" w:hAnsi="Cambria Math" w:cs="Times New Roman"/>
                          <w:bCs/>
                          <w:i/>
                          <w:iCs/>
                          <w:sz w:val="24"/>
                          <w:szCs w:val="24"/>
                          <w:lang w:eastAsia="en-US"/>
                        </w:rPr>
                      </m:ctrlPr>
                    </m:dPr>
                    <m:e>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t</m:t>
                          </m:r>
                        </m:e>
                        <m:sub>
                          <m:r>
                            <w:rPr>
                              <w:rFonts w:ascii="Cambria Math" w:eastAsia="Calibri" w:hAnsi="Cambria Math" w:cs="Times New Roman"/>
                              <w:sz w:val="24"/>
                              <w:szCs w:val="24"/>
                              <w:lang w:eastAsia="en-US"/>
                            </w:rPr>
                            <m:t>в,а</m:t>
                          </m:r>
                        </m:sub>
                      </m:sSub>
                      <m:r>
                        <w:rPr>
                          <w:rFonts w:ascii="Cambria Math" w:eastAsia="Calibri" w:hAnsi="Cambria Math" w:cs="Times New Roman"/>
                          <w:sz w:val="24"/>
                          <w:szCs w:val="24"/>
                          <w:lang w:eastAsia="en-US"/>
                        </w:rPr>
                        <m:t>-</m:t>
                      </m:r>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t</m:t>
                          </m:r>
                        </m:e>
                        <m:sub>
                          <m:r>
                            <w:rPr>
                              <w:rFonts w:ascii="Cambria Math" w:eastAsia="Calibri" w:hAnsi="Cambria Math" w:cs="Times New Roman"/>
                              <w:sz w:val="24"/>
                              <w:szCs w:val="24"/>
                              <w:lang w:eastAsia="en-US"/>
                            </w:rPr>
                            <m:t>н</m:t>
                          </m:r>
                        </m:sub>
                      </m:sSub>
                    </m:e>
                  </m:d>
                </m:den>
              </m:f>
            </m:e>
          </m:func>
          <m:r>
            <w:rPr>
              <w:rFonts w:ascii="Cambria Math" w:eastAsia="Calibri" w:hAnsi="Cambria Math" w:cs="Times New Roman"/>
              <w:sz w:val="24"/>
              <w:szCs w:val="24"/>
              <w:lang w:eastAsia="en-US"/>
            </w:rPr>
            <m:t>,</m:t>
          </m:r>
        </m:oMath>
      </m:oMathPara>
    </w:p>
    <w:p w:rsidR="00221CD9" w:rsidRPr="00A812AC" w:rsidRDefault="00221CD9" w:rsidP="00221CD9">
      <w:pPr>
        <w:pStyle w:val="11ff3"/>
      </w:pPr>
      <w:r w:rsidRPr="00A812AC">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A812AC">
        <w:t xml:space="preserve">– внутренняя температура, которая устанавливается критерием отказа теплоснабжения (+12°С для жилых зданий). </w:t>
      </w:r>
    </w:p>
    <w:p w:rsidR="00221CD9" w:rsidRPr="00A812AC" w:rsidRDefault="00221CD9" w:rsidP="00221CD9">
      <w:pPr>
        <w:pStyle w:val="11ff3"/>
      </w:pPr>
      <w:r w:rsidRPr="00A812AC">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221CD9" w:rsidRPr="00A812AC" w:rsidRDefault="00221CD9" w:rsidP="00221CD9">
      <w:pPr>
        <w:pStyle w:val="11ff3"/>
      </w:pPr>
      <w:r w:rsidRPr="00A812AC">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221CD9" w:rsidRPr="00A812AC" w:rsidRDefault="00367BA2" w:rsidP="00221CD9">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rsidR="00221CD9" w:rsidRPr="00A812AC" w:rsidRDefault="00221CD9" w:rsidP="00221CD9">
      <w:pPr>
        <w:pStyle w:val="11ff3"/>
      </w:pPr>
      <w:r w:rsidRPr="00A812AC">
        <w:t xml:space="preserve">где </w:t>
      </w:r>
      <m:oMath>
        <m:r>
          <w:rPr>
            <w:rFonts w:ascii="Cambria Math" w:hAnsi="Cambria Math"/>
          </w:rPr>
          <m:t>a, b, c</m:t>
        </m:r>
      </m:oMath>
      <w:r w:rsidRPr="00A812AC">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221CD9" w:rsidRPr="00A812AC" w:rsidRDefault="00367BA2" w:rsidP="00221CD9">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221CD9" w:rsidRPr="00A812AC">
        <w:rPr>
          <w:i/>
        </w:rPr>
        <w:t>–</w:t>
      </w:r>
      <w:r w:rsidR="00221CD9" w:rsidRPr="00A812AC">
        <w:t>расстояние между секционирующими задвижками, м;</w:t>
      </w:r>
    </w:p>
    <w:p w:rsidR="00221CD9" w:rsidRPr="00A812AC" w:rsidRDefault="00221CD9" w:rsidP="00221CD9">
      <w:pPr>
        <w:pStyle w:val="11ff3"/>
      </w:pPr>
      <m:oMath>
        <m:r>
          <w:rPr>
            <w:rFonts w:ascii="Cambria Math" w:hAnsi="Cambria Math"/>
          </w:rPr>
          <m:t>D</m:t>
        </m:r>
      </m:oMath>
      <w:r w:rsidRPr="00A812AC">
        <w:rPr>
          <w:i/>
        </w:rPr>
        <w:t>–</w:t>
      </w:r>
      <w:r w:rsidRPr="00A812AC">
        <w:t>условный диаметр трубопровода, м.</w:t>
      </w:r>
    </w:p>
    <w:p w:rsidR="00221CD9" w:rsidRPr="00A812AC" w:rsidRDefault="00221CD9" w:rsidP="00221CD9">
      <w:pPr>
        <w:pStyle w:val="11ff3"/>
      </w:pPr>
      <w:r w:rsidRPr="00A812AC">
        <w:t xml:space="preserve">Расчет рекомендуется выполнять для каждого участка и/или элемента, входящего в путь от источника до абонента: </w:t>
      </w:r>
    </w:p>
    <w:p w:rsidR="00221CD9" w:rsidRPr="00A812AC" w:rsidRDefault="00221CD9" w:rsidP="00221CD9">
      <w:pPr>
        <w:pStyle w:val="113"/>
      </w:pPr>
      <w:r w:rsidRPr="00A812AC">
        <w:t xml:space="preserve">вычисляется время ликвидации повреждения на i -том участке; </w:t>
      </w:r>
    </w:p>
    <w:p w:rsidR="00221CD9" w:rsidRPr="00A812AC" w:rsidRDefault="00221CD9" w:rsidP="00221CD9">
      <w:pPr>
        <w:pStyle w:val="113"/>
      </w:pPr>
      <w:r w:rsidRPr="00A812AC">
        <w:t xml:space="preserve">по каждой градации повторяемости температур вычисляется допустимое время проведения ремонта; </w:t>
      </w:r>
    </w:p>
    <w:p w:rsidR="00221CD9" w:rsidRPr="00A812AC" w:rsidRDefault="00221CD9" w:rsidP="00221CD9">
      <w:pPr>
        <w:pStyle w:val="113"/>
      </w:pPr>
      <w:r w:rsidRPr="00A812AC">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221CD9" w:rsidRPr="00A812AC" w:rsidRDefault="00221CD9" w:rsidP="00221CD9">
      <w:pPr>
        <w:pStyle w:val="113"/>
      </w:pPr>
      <w:r w:rsidRPr="00A812AC">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rsidR="00221CD9" w:rsidRPr="00A812AC" w:rsidRDefault="00367BA2" w:rsidP="00221CD9">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rsidR="00221CD9" w:rsidRPr="00A812AC" w:rsidRDefault="00367BA2" w:rsidP="00221CD9">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rsidR="00221CD9" w:rsidRPr="00A812AC" w:rsidRDefault="00221CD9" w:rsidP="00221CD9">
      <w:pPr>
        <w:pStyle w:val="113"/>
      </w:pPr>
      <w:r w:rsidRPr="00A812AC">
        <w:t>вычисляется вероятность безотказной работы участка тепловой сети относительно абонента</w:t>
      </w:r>
    </w:p>
    <w:p w:rsidR="00221CD9" w:rsidRPr="00A812AC" w:rsidRDefault="00367BA2" w:rsidP="00221CD9">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rsidR="00221CD9" w:rsidRPr="00A812AC" w:rsidRDefault="00221CD9" w:rsidP="00221CD9">
      <w:pPr>
        <w:pStyle w:val="11ff3"/>
      </w:pPr>
      <w:r w:rsidRPr="00A812AC">
        <w:t xml:space="preserve">Оценку недоотпуска тепловой энергии потребителям рекомендуется вычислять в соответствии с формулой: </w:t>
      </w:r>
    </w:p>
    <w:p w:rsidR="00221CD9" w:rsidRPr="00A812AC" w:rsidRDefault="00221CD9" w:rsidP="00221CD9">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rsidR="00221CD9" w:rsidRPr="00A812AC" w:rsidRDefault="00221CD9" w:rsidP="00221CD9">
      <w:pPr>
        <w:pStyle w:val="11ff3"/>
      </w:pPr>
      <w:r w:rsidRPr="00A812AC">
        <w:t xml:space="preserve">где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пр</m:t>
            </m:r>
          </m:sub>
        </m:sSub>
      </m:oMath>
      <w:r w:rsidRPr="00A812AC">
        <w:t xml:space="preserve">– среднегодовая тепловая мощность теплопотребляющих установок потребителя (либо, по другому, тепловая нагрузка потребителя), Гкал/ч; </w:t>
      </w:r>
    </w:p>
    <w:p w:rsidR="00221CD9" w:rsidRPr="00A812AC" w:rsidRDefault="00367BA2" w:rsidP="00221CD9">
      <w:pPr>
        <w:pStyle w:val="11ff3"/>
      </w:pPr>
      <m:oMath>
        <m:sSub>
          <m:sSubPr>
            <m:ctrlPr>
              <w:rPr>
                <w:rFonts w:ascii="Cambria Math" w:hAnsi="Cambria Math"/>
                <w:i/>
              </w:rPr>
            </m:ctrlPr>
          </m:sSubPr>
          <m:e>
            <m:r>
              <w:rPr>
                <w:rFonts w:ascii="Cambria Math" w:hAnsi="Cambria Math"/>
              </w:rPr>
              <m:t>T</m:t>
            </m:r>
          </m:e>
          <m:sub>
            <m:r>
              <w:rPr>
                <w:rFonts w:ascii="Cambria Math" w:hAnsi="Cambria Math"/>
              </w:rPr>
              <m:t>оп</m:t>
            </m:r>
          </m:sub>
        </m:sSub>
      </m:oMath>
      <w:r w:rsidR="00221CD9" w:rsidRPr="00A812AC">
        <w:t>– продолжительность отопительного периода, час;</w:t>
      </w:r>
    </w:p>
    <w:p w:rsidR="00221CD9" w:rsidRPr="00A812AC" w:rsidRDefault="00367BA2" w:rsidP="00221CD9">
      <w:pPr>
        <w:pStyle w:val="11ff3"/>
      </w:pPr>
      <m:oMath>
        <m:sSub>
          <m:sSubPr>
            <m:ctrlPr>
              <w:rPr>
                <w:rFonts w:ascii="Cambria Math" w:hAnsi="Cambria Math"/>
                <w:i/>
              </w:rPr>
            </m:ctrlPr>
          </m:sSubPr>
          <m:e>
            <m:r>
              <w:rPr>
                <w:rFonts w:ascii="Cambria Math" w:hAnsi="Cambria Math"/>
              </w:rPr>
              <m:t>q</m:t>
            </m:r>
          </m:e>
          <m:sub>
            <m:r>
              <w:rPr>
                <w:rFonts w:ascii="Cambria Math" w:hAnsi="Cambria Math"/>
              </w:rPr>
              <m:t>тп</m:t>
            </m:r>
          </m:sub>
        </m:sSub>
      </m:oMath>
      <w:r w:rsidR="00221CD9" w:rsidRPr="00A812AC">
        <w:t>– вероятность отказа теплопровода.</w:t>
      </w:r>
    </w:p>
    <w:p w:rsidR="00221CD9" w:rsidRPr="00A812AC" w:rsidRDefault="00221CD9" w:rsidP="00221CD9">
      <w:pPr>
        <w:pStyle w:val="11ff3"/>
      </w:pPr>
      <w:r w:rsidRPr="00A812AC">
        <w:t>Расчет степени износа</w:t>
      </w:r>
    </w:p>
    <w:p w:rsidR="00221CD9" w:rsidRPr="00A812AC" w:rsidRDefault="00221CD9" w:rsidP="00221CD9">
      <w:pPr>
        <w:pStyle w:val="11ff3"/>
      </w:pPr>
      <w:r w:rsidRPr="00A812AC">
        <w:t>Степень физического износа трасс теплоснабжения рассчитывался по формуле: К (физ.изн.) = Т (факт.) / Т (норм.) * 100%. Где: Т (факт.) – фактический срок службы, лет; Т (норм.) – нормативный срок службы, лет. При этом нормативный срок службы,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который устанавливается организацией-изготовителем и указывается в паспорте трубопровода срок службы устанавливается в следующих пределах:</w:t>
      </w:r>
    </w:p>
    <w:p w:rsidR="00221CD9" w:rsidRPr="00A812AC" w:rsidRDefault="00221CD9" w:rsidP="00221CD9">
      <w:pPr>
        <w:pStyle w:val="113"/>
        <w:rPr>
          <w:rFonts w:eastAsia="Calibri"/>
        </w:rPr>
      </w:pPr>
      <w:r w:rsidRPr="00A812AC">
        <w:rPr>
          <w:rFonts w:eastAsia="Calibri"/>
        </w:rPr>
        <w:t>для трубопроводов пара II категории группы 1-150 тыс.ч (20 лет);</w:t>
      </w:r>
    </w:p>
    <w:p w:rsidR="00221CD9" w:rsidRPr="00A812AC" w:rsidRDefault="00221CD9" w:rsidP="00221CD9">
      <w:pPr>
        <w:pStyle w:val="113"/>
        <w:rPr>
          <w:rFonts w:eastAsia="Calibri"/>
        </w:rPr>
      </w:pPr>
      <w:r w:rsidRPr="00A812AC">
        <w:rPr>
          <w:rFonts w:eastAsia="Calibri"/>
        </w:rPr>
        <w:t>для станционных трубопроводов сетевой и подпиточной воды [III или (и) IV категорий] - 25 лет;</w:t>
      </w:r>
    </w:p>
    <w:p w:rsidR="00221CD9" w:rsidRPr="00A812AC" w:rsidRDefault="00221CD9" w:rsidP="00221CD9">
      <w:pPr>
        <w:pStyle w:val="113"/>
        <w:rPr>
          <w:rFonts w:eastAsia="Calibri"/>
        </w:rPr>
      </w:pPr>
      <w:r w:rsidRPr="00A812AC">
        <w:rPr>
          <w:rFonts w:eastAsia="Calibri"/>
        </w:rPr>
        <w:t>для остальных трубопроводов (II категории группы 2, III и IV категорий) - 30 лет.</w:t>
      </w:r>
    </w:p>
    <w:p w:rsidR="00221CD9" w:rsidRPr="00A812AC" w:rsidRDefault="00221CD9" w:rsidP="00221CD9">
      <w:pPr>
        <w:pStyle w:val="11ff3"/>
      </w:pPr>
      <w:r w:rsidRPr="00A812AC">
        <w:t>Срок службы может устанавливаться экспертной организацией индивидуально для конкретного трубопровода.</w:t>
      </w:r>
    </w:p>
    <w:p w:rsidR="00221CD9" w:rsidRPr="00A812AC" w:rsidRDefault="00221CD9" w:rsidP="00221CD9">
      <w:pPr>
        <w:pStyle w:val="11ff3"/>
      </w:pPr>
      <w:r w:rsidRPr="00A812AC">
        <w:t xml:space="preserve">Для новых тепловых сетей срок службы согласно СП 124.13330.2012. - не менее 30 лет. </w:t>
      </w:r>
    </w:p>
    <w:p w:rsidR="00221CD9" w:rsidRPr="00A812AC" w:rsidRDefault="00221CD9" w:rsidP="00221CD9">
      <w:pPr>
        <w:pStyle w:val="11ff3"/>
      </w:pPr>
      <w:r w:rsidRPr="00A812AC">
        <w:lastRenderedPageBreak/>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221CD9" w:rsidRPr="00A812AC" w:rsidRDefault="00221CD9" w:rsidP="00221CD9">
      <w:pPr>
        <w:spacing w:after="0" w:line="360" w:lineRule="auto"/>
        <w:ind w:firstLine="709"/>
        <w:jc w:val="both"/>
        <w:rPr>
          <w:rFonts w:ascii="Times New Roman" w:eastAsia="Calibri" w:hAnsi="Times New Roman" w:cs="Times New Roman"/>
          <w:bCs/>
          <w:iCs/>
          <w:color w:val="0A0A0C"/>
          <w:w w:val="105"/>
          <w:kern w:val="28"/>
          <w:sz w:val="24"/>
          <w:szCs w:val="24"/>
          <w:u w:val="single"/>
          <w:lang w:eastAsia="en-US"/>
        </w:rPr>
      </w:pPr>
      <w:r w:rsidRPr="00A812AC">
        <w:rPr>
          <w:rFonts w:ascii="Times New Roman" w:eastAsia="Calibri" w:hAnsi="Times New Roman" w:cs="Times New Roman"/>
          <w:bCs/>
          <w:iCs/>
          <w:color w:val="0A0A0C"/>
          <w:w w:val="105"/>
          <w:kern w:val="28"/>
          <w:sz w:val="24"/>
          <w:szCs w:val="24"/>
          <w:u w:val="single"/>
          <w:lang w:eastAsia="en-US"/>
        </w:rPr>
        <w:t>Таблица 11.1.1 - Перспективные показатели надёжности</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6009"/>
        <w:gridCol w:w="1936"/>
        <w:gridCol w:w="649"/>
        <w:gridCol w:w="767"/>
      </w:tblGrid>
      <w:tr w:rsidR="00221CD9" w:rsidRPr="00A812AC" w:rsidTr="00221CD9">
        <w:trPr>
          <w:trHeight w:val="20"/>
          <w:tblHeader/>
        </w:trPr>
        <w:tc>
          <w:tcPr>
            <w:tcW w:w="2146" w:type="pct"/>
            <w:vMerge w:val="restart"/>
            <w:vAlign w:val="center"/>
          </w:tcPr>
          <w:p w:rsidR="00221CD9" w:rsidRPr="00A812AC" w:rsidRDefault="00221CD9" w:rsidP="00221CD9">
            <w:pPr>
              <w:pStyle w:val="1fffb"/>
              <w:rPr>
                <w:lang w:val="ru-RU"/>
              </w:rPr>
            </w:pPr>
          </w:p>
          <w:p w:rsidR="00221CD9" w:rsidRPr="00A812AC" w:rsidRDefault="00221CD9" w:rsidP="00221CD9">
            <w:pPr>
              <w:pStyle w:val="1fffb"/>
              <w:rPr>
                <w:lang w:val="ru-RU"/>
              </w:rPr>
            </w:pPr>
          </w:p>
          <w:p w:rsidR="00221CD9" w:rsidRPr="00A812AC" w:rsidRDefault="00221CD9" w:rsidP="00221CD9">
            <w:pPr>
              <w:pStyle w:val="1fffb"/>
              <w:rPr>
                <w:lang w:val="ru-RU"/>
              </w:rPr>
            </w:pPr>
            <w:r w:rsidRPr="00A812AC">
              <w:rPr>
                <w:lang w:val="ru-RU"/>
              </w:rPr>
              <w:t>Наименованиепоказателя</w:t>
            </w:r>
          </w:p>
        </w:tc>
        <w:tc>
          <w:tcPr>
            <w:tcW w:w="1389" w:type="pct"/>
            <w:vMerge w:val="restart"/>
            <w:vAlign w:val="center"/>
          </w:tcPr>
          <w:p w:rsidR="00221CD9" w:rsidRPr="00A812AC" w:rsidRDefault="00221CD9" w:rsidP="00221CD9">
            <w:pPr>
              <w:pStyle w:val="1fffb"/>
              <w:rPr>
                <w:lang w:val="ru-RU"/>
              </w:rPr>
            </w:pPr>
          </w:p>
          <w:p w:rsidR="00221CD9" w:rsidRPr="00A812AC" w:rsidRDefault="00221CD9" w:rsidP="00221CD9">
            <w:pPr>
              <w:pStyle w:val="1fffb"/>
              <w:rPr>
                <w:lang w:val="ru-RU"/>
              </w:rPr>
            </w:pPr>
          </w:p>
          <w:p w:rsidR="00221CD9" w:rsidRPr="00A812AC" w:rsidRDefault="00221CD9" w:rsidP="00221CD9">
            <w:pPr>
              <w:pStyle w:val="1fffb"/>
              <w:rPr>
                <w:lang w:val="ru-RU"/>
              </w:rPr>
            </w:pPr>
            <w:r w:rsidRPr="00A812AC">
              <w:rPr>
                <w:lang w:val="ru-RU"/>
              </w:rPr>
              <w:t>Обозначение</w:t>
            </w:r>
          </w:p>
        </w:tc>
        <w:tc>
          <w:tcPr>
            <w:tcW w:w="1465" w:type="pct"/>
            <w:gridSpan w:val="2"/>
            <w:vAlign w:val="center"/>
          </w:tcPr>
          <w:p w:rsidR="00221CD9" w:rsidRPr="00A812AC" w:rsidRDefault="00221CD9" w:rsidP="00221CD9">
            <w:pPr>
              <w:pStyle w:val="1fffb"/>
              <w:rPr>
                <w:lang w:val="ru-RU"/>
              </w:rPr>
            </w:pPr>
            <w:r w:rsidRPr="00A812AC">
              <w:rPr>
                <w:lang w:val="ru-RU"/>
              </w:rPr>
              <w:t xml:space="preserve">МО </w:t>
            </w:r>
            <w:r>
              <w:rPr>
                <w:lang w:val="ru-RU"/>
              </w:rPr>
              <w:t>Загривское сельское поселение</w:t>
            </w:r>
          </w:p>
        </w:tc>
      </w:tr>
      <w:tr w:rsidR="00221CD9" w:rsidRPr="00A812AC" w:rsidTr="00221CD9">
        <w:trPr>
          <w:trHeight w:val="20"/>
          <w:tblHeader/>
        </w:trPr>
        <w:tc>
          <w:tcPr>
            <w:tcW w:w="2146" w:type="pct"/>
            <w:vMerge/>
            <w:tcBorders>
              <w:top w:val="nil"/>
            </w:tcBorders>
            <w:vAlign w:val="center"/>
          </w:tcPr>
          <w:p w:rsidR="00221CD9" w:rsidRPr="00A812AC" w:rsidRDefault="00221CD9" w:rsidP="00221CD9">
            <w:pPr>
              <w:pStyle w:val="1fffb"/>
              <w:rPr>
                <w:sz w:val="2"/>
                <w:szCs w:val="2"/>
                <w:lang w:val="ru-RU"/>
              </w:rPr>
            </w:pPr>
          </w:p>
        </w:tc>
        <w:tc>
          <w:tcPr>
            <w:tcW w:w="1389" w:type="pct"/>
            <w:vMerge/>
            <w:tcBorders>
              <w:top w:val="nil"/>
            </w:tcBorders>
            <w:vAlign w:val="center"/>
          </w:tcPr>
          <w:p w:rsidR="00221CD9" w:rsidRPr="00A812AC" w:rsidRDefault="00221CD9" w:rsidP="00221CD9">
            <w:pPr>
              <w:pStyle w:val="1fffb"/>
              <w:rPr>
                <w:sz w:val="2"/>
                <w:szCs w:val="2"/>
                <w:lang w:val="ru-RU"/>
              </w:rPr>
            </w:pPr>
          </w:p>
        </w:tc>
        <w:tc>
          <w:tcPr>
            <w:tcW w:w="701" w:type="pct"/>
            <w:vAlign w:val="center"/>
          </w:tcPr>
          <w:p w:rsidR="00221CD9" w:rsidRPr="00A812AC" w:rsidRDefault="00221CD9" w:rsidP="00221CD9">
            <w:pPr>
              <w:pStyle w:val="1fffb"/>
              <w:rPr>
                <w:sz w:val="18"/>
                <w:lang w:val="ru-RU"/>
              </w:rPr>
            </w:pPr>
          </w:p>
          <w:p w:rsidR="00221CD9" w:rsidRPr="00A812AC" w:rsidRDefault="00221CD9" w:rsidP="00221CD9">
            <w:pPr>
              <w:pStyle w:val="1fffb"/>
              <w:rPr>
                <w:lang w:val="ru-RU"/>
              </w:rPr>
            </w:pPr>
            <w:r w:rsidRPr="00A812AC">
              <w:rPr>
                <w:lang w:val="ru-RU"/>
              </w:rPr>
              <w:t>2026</w:t>
            </w:r>
          </w:p>
        </w:tc>
        <w:tc>
          <w:tcPr>
            <w:tcW w:w="764" w:type="pct"/>
            <w:vAlign w:val="center"/>
          </w:tcPr>
          <w:p w:rsidR="00221CD9" w:rsidRPr="00A812AC" w:rsidRDefault="00221CD9" w:rsidP="00221CD9">
            <w:pPr>
              <w:pStyle w:val="1fffb"/>
              <w:rPr>
                <w:sz w:val="18"/>
                <w:lang w:val="ru-RU"/>
              </w:rPr>
            </w:pPr>
          </w:p>
          <w:p w:rsidR="00221CD9" w:rsidRPr="00A812AC" w:rsidRDefault="00221CD9" w:rsidP="00221CD9">
            <w:pPr>
              <w:pStyle w:val="1fffb"/>
              <w:rPr>
                <w:lang w:val="ru-RU"/>
              </w:rPr>
            </w:pPr>
            <w:r w:rsidRPr="00A812AC">
              <w:rPr>
                <w:lang w:val="ru-RU"/>
              </w:rPr>
              <w:t>2036</w:t>
            </w:r>
          </w:p>
        </w:tc>
      </w:tr>
      <w:tr w:rsidR="00221CD9" w:rsidRPr="00A812AC" w:rsidTr="00221CD9">
        <w:trPr>
          <w:trHeight w:val="20"/>
        </w:trPr>
        <w:tc>
          <w:tcPr>
            <w:tcW w:w="2146" w:type="pct"/>
            <w:vAlign w:val="center"/>
          </w:tcPr>
          <w:p w:rsidR="00221CD9" w:rsidRPr="00A812AC" w:rsidRDefault="00221CD9" w:rsidP="00221CD9">
            <w:pPr>
              <w:pStyle w:val="1fffb"/>
              <w:rPr>
                <w:lang w:val="ru-RU"/>
              </w:rPr>
            </w:pPr>
            <w:r w:rsidRPr="00A812AC">
              <w:rPr>
                <w:lang w:val="ru-RU"/>
              </w:rPr>
              <w:t>Показательнадежности</w:t>
            </w:r>
          </w:p>
          <w:p w:rsidR="00221CD9" w:rsidRPr="00A812AC" w:rsidRDefault="00221CD9" w:rsidP="00221CD9">
            <w:pPr>
              <w:pStyle w:val="1fffb"/>
            </w:pPr>
            <w:r w:rsidRPr="00A812AC">
              <w:rPr>
                <w:lang w:val="ru-RU"/>
              </w:rPr>
              <w:t>электроснабжения</w:t>
            </w:r>
            <w:r w:rsidRPr="00A812AC">
              <w:t>котельной</w:t>
            </w:r>
          </w:p>
        </w:tc>
        <w:tc>
          <w:tcPr>
            <w:tcW w:w="1389" w:type="pct"/>
            <w:vAlign w:val="center"/>
          </w:tcPr>
          <w:p w:rsidR="00221CD9" w:rsidRPr="00A812AC" w:rsidRDefault="00221CD9" w:rsidP="00221CD9">
            <w:pPr>
              <w:pStyle w:val="1fffb"/>
              <w:rPr>
                <w:b/>
                <w:i/>
              </w:rPr>
            </w:pPr>
            <w:r w:rsidRPr="00A812AC">
              <w:rPr>
                <w:b/>
                <w:i/>
              </w:rPr>
              <w:t>K</w:t>
            </w:r>
            <w:r w:rsidRPr="00A812AC">
              <w:rPr>
                <w:b/>
                <w:i/>
                <w:vertAlign w:val="subscript"/>
              </w:rPr>
              <w:t>э</w:t>
            </w:r>
          </w:p>
        </w:tc>
        <w:tc>
          <w:tcPr>
            <w:tcW w:w="701" w:type="pct"/>
            <w:vAlign w:val="center"/>
          </w:tcPr>
          <w:p w:rsidR="00221CD9" w:rsidRPr="00A812AC" w:rsidRDefault="00221CD9" w:rsidP="00221CD9">
            <w:pPr>
              <w:pStyle w:val="1fffb"/>
            </w:pPr>
            <w:r w:rsidRPr="00A812AC">
              <w:t>0,6</w:t>
            </w:r>
          </w:p>
        </w:tc>
        <w:tc>
          <w:tcPr>
            <w:tcW w:w="764" w:type="pct"/>
            <w:vAlign w:val="center"/>
          </w:tcPr>
          <w:p w:rsidR="00221CD9" w:rsidRPr="00A812AC" w:rsidRDefault="00221CD9" w:rsidP="00221CD9">
            <w:pPr>
              <w:pStyle w:val="1fffb"/>
            </w:pPr>
            <w:r w:rsidRPr="00A812AC">
              <w:t>0,6</w:t>
            </w:r>
          </w:p>
        </w:tc>
      </w:tr>
      <w:tr w:rsidR="00221CD9" w:rsidRPr="00A812AC" w:rsidTr="00221CD9">
        <w:trPr>
          <w:trHeight w:val="20"/>
        </w:trPr>
        <w:tc>
          <w:tcPr>
            <w:tcW w:w="2146" w:type="pct"/>
            <w:vAlign w:val="center"/>
          </w:tcPr>
          <w:p w:rsidR="00221CD9" w:rsidRPr="00A812AC" w:rsidRDefault="00221CD9" w:rsidP="00221CD9">
            <w:pPr>
              <w:pStyle w:val="1fffb"/>
            </w:pPr>
            <w:r w:rsidRPr="00A812AC">
              <w:t>Показательнадежности</w:t>
            </w:r>
          </w:p>
          <w:p w:rsidR="00221CD9" w:rsidRPr="00A812AC" w:rsidRDefault="00221CD9" w:rsidP="00221CD9">
            <w:pPr>
              <w:pStyle w:val="1fffb"/>
            </w:pPr>
            <w:r w:rsidRPr="00A812AC">
              <w:t>Водоснабжениякотельной</w:t>
            </w:r>
          </w:p>
        </w:tc>
        <w:tc>
          <w:tcPr>
            <w:tcW w:w="1389" w:type="pct"/>
            <w:vAlign w:val="center"/>
          </w:tcPr>
          <w:p w:rsidR="00221CD9" w:rsidRPr="00A812AC" w:rsidRDefault="00221CD9" w:rsidP="00221CD9">
            <w:pPr>
              <w:pStyle w:val="1fffb"/>
              <w:rPr>
                <w:b/>
                <w:i/>
              </w:rPr>
            </w:pPr>
            <w:r w:rsidRPr="00A812AC">
              <w:rPr>
                <w:b/>
                <w:i/>
              </w:rPr>
              <w:t>K</w:t>
            </w:r>
            <w:r w:rsidRPr="00A812AC">
              <w:rPr>
                <w:b/>
                <w:i/>
                <w:vertAlign w:val="subscript"/>
              </w:rPr>
              <w:t>в</w:t>
            </w:r>
          </w:p>
        </w:tc>
        <w:tc>
          <w:tcPr>
            <w:tcW w:w="701" w:type="pct"/>
            <w:vAlign w:val="center"/>
          </w:tcPr>
          <w:p w:rsidR="00221CD9" w:rsidRPr="00A812AC" w:rsidRDefault="00221CD9" w:rsidP="00221CD9">
            <w:pPr>
              <w:pStyle w:val="1fffb"/>
            </w:pPr>
            <w:r w:rsidRPr="00A812AC">
              <w:t>0,6</w:t>
            </w:r>
          </w:p>
        </w:tc>
        <w:tc>
          <w:tcPr>
            <w:tcW w:w="764" w:type="pct"/>
            <w:vAlign w:val="center"/>
          </w:tcPr>
          <w:p w:rsidR="00221CD9" w:rsidRPr="00A812AC" w:rsidRDefault="00221CD9" w:rsidP="00221CD9">
            <w:pPr>
              <w:pStyle w:val="1fffb"/>
            </w:pPr>
            <w:r w:rsidRPr="00A812AC">
              <w:t>0,6</w:t>
            </w:r>
          </w:p>
        </w:tc>
      </w:tr>
      <w:tr w:rsidR="00221CD9" w:rsidRPr="00A812AC" w:rsidTr="00221CD9">
        <w:trPr>
          <w:trHeight w:val="20"/>
        </w:trPr>
        <w:tc>
          <w:tcPr>
            <w:tcW w:w="2146" w:type="pct"/>
            <w:vAlign w:val="center"/>
          </w:tcPr>
          <w:p w:rsidR="00221CD9" w:rsidRPr="00A812AC" w:rsidRDefault="00221CD9" w:rsidP="00221CD9">
            <w:pPr>
              <w:pStyle w:val="1fffb"/>
            </w:pPr>
            <w:r w:rsidRPr="00A812AC">
              <w:t>Показательнадежности</w:t>
            </w:r>
          </w:p>
          <w:p w:rsidR="00221CD9" w:rsidRPr="00A812AC" w:rsidRDefault="00221CD9" w:rsidP="00221CD9">
            <w:pPr>
              <w:pStyle w:val="1fffb"/>
            </w:pPr>
            <w:r w:rsidRPr="00A812AC">
              <w:t>Топливоснабжениякотельной</w:t>
            </w:r>
          </w:p>
        </w:tc>
        <w:tc>
          <w:tcPr>
            <w:tcW w:w="1389" w:type="pct"/>
            <w:vAlign w:val="center"/>
          </w:tcPr>
          <w:p w:rsidR="00221CD9" w:rsidRPr="00A812AC" w:rsidRDefault="00221CD9" w:rsidP="00221CD9">
            <w:pPr>
              <w:pStyle w:val="1fffb"/>
              <w:rPr>
                <w:b/>
                <w:i/>
              </w:rPr>
            </w:pPr>
            <w:r w:rsidRPr="00A812AC">
              <w:rPr>
                <w:b/>
                <w:i/>
              </w:rPr>
              <w:t>K</w:t>
            </w:r>
            <w:r w:rsidRPr="00A812AC">
              <w:rPr>
                <w:b/>
                <w:i/>
                <w:vertAlign w:val="subscript"/>
              </w:rPr>
              <w:t>т</w:t>
            </w:r>
          </w:p>
        </w:tc>
        <w:tc>
          <w:tcPr>
            <w:tcW w:w="701" w:type="pct"/>
            <w:vAlign w:val="center"/>
          </w:tcPr>
          <w:p w:rsidR="00221CD9" w:rsidRPr="00A812AC" w:rsidRDefault="00221CD9" w:rsidP="00221CD9">
            <w:pPr>
              <w:pStyle w:val="1fffb"/>
            </w:pPr>
            <w:r w:rsidRPr="00A812AC">
              <w:t>0,5</w:t>
            </w:r>
          </w:p>
        </w:tc>
        <w:tc>
          <w:tcPr>
            <w:tcW w:w="764" w:type="pct"/>
            <w:vAlign w:val="center"/>
          </w:tcPr>
          <w:p w:rsidR="00221CD9" w:rsidRPr="00A812AC" w:rsidRDefault="00221CD9" w:rsidP="00221CD9">
            <w:pPr>
              <w:pStyle w:val="1fffb"/>
            </w:pPr>
            <w:r w:rsidRPr="00A812AC">
              <w:t>0,5</w:t>
            </w:r>
          </w:p>
        </w:tc>
      </w:tr>
      <w:tr w:rsidR="00221CD9" w:rsidRPr="00A812AC" w:rsidTr="00221CD9">
        <w:trPr>
          <w:trHeight w:val="20"/>
        </w:trPr>
        <w:tc>
          <w:tcPr>
            <w:tcW w:w="2146" w:type="pct"/>
            <w:vAlign w:val="center"/>
          </w:tcPr>
          <w:p w:rsidR="00221CD9" w:rsidRPr="00A812AC" w:rsidRDefault="00221CD9" w:rsidP="00221CD9">
            <w:pPr>
              <w:pStyle w:val="1fffb"/>
              <w:rPr>
                <w:lang w:val="ru-RU"/>
              </w:rPr>
            </w:pPr>
            <w:r w:rsidRPr="00A812AC">
              <w:rPr>
                <w:lang w:val="ru-RU"/>
              </w:rPr>
              <w:t>Показатель соответствия тепловоймощностикотельнойипропускнойспособноститепловыхсетей</w:t>
            </w:r>
          </w:p>
          <w:p w:rsidR="00221CD9" w:rsidRPr="00A812AC" w:rsidRDefault="00221CD9" w:rsidP="00221CD9">
            <w:pPr>
              <w:pStyle w:val="1fffb"/>
            </w:pPr>
            <w:r w:rsidRPr="00A812AC">
              <w:t>расчётнымтепловымнагрузкам</w:t>
            </w:r>
          </w:p>
        </w:tc>
        <w:tc>
          <w:tcPr>
            <w:tcW w:w="1389" w:type="pct"/>
            <w:vAlign w:val="center"/>
          </w:tcPr>
          <w:p w:rsidR="00221CD9" w:rsidRPr="00A812AC" w:rsidRDefault="00221CD9" w:rsidP="00221CD9">
            <w:pPr>
              <w:pStyle w:val="1fffb"/>
              <w:rPr>
                <w:sz w:val="28"/>
              </w:rPr>
            </w:pPr>
          </w:p>
          <w:p w:rsidR="00221CD9" w:rsidRPr="00A812AC" w:rsidRDefault="00221CD9" w:rsidP="00221CD9">
            <w:pPr>
              <w:pStyle w:val="1fffb"/>
              <w:rPr>
                <w:b/>
                <w:i/>
              </w:rPr>
            </w:pPr>
            <w:r w:rsidRPr="00A812AC">
              <w:rPr>
                <w:b/>
                <w:i/>
              </w:rPr>
              <w:t>K</w:t>
            </w:r>
            <w:r w:rsidRPr="00A812AC">
              <w:rPr>
                <w:b/>
                <w:i/>
                <w:vertAlign w:val="subscript"/>
              </w:rPr>
              <w:t>б</w:t>
            </w:r>
          </w:p>
        </w:tc>
        <w:tc>
          <w:tcPr>
            <w:tcW w:w="701" w:type="pct"/>
            <w:vAlign w:val="center"/>
          </w:tcPr>
          <w:p w:rsidR="00221CD9" w:rsidRPr="00A812AC" w:rsidRDefault="00221CD9" w:rsidP="00221CD9">
            <w:pPr>
              <w:pStyle w:val="1fffb"/>
              <w:rPr>
                <w:sz w:val="29"/>
              </w:rPr>
            </w:pPr>
          </w:p>
          <w:p w:rsidR="00221CD9" w:rsidRPr="00A812AC" w:rsidRDefault="00221CD9" w:rsidP="00221CD9">
            <w:pPr>
              <w:pStyle w:val="1fffb"/>
            </w:pPr>
            <w:r w:rsidRPr="00A812AC">
              <w:t>1,0</w:t>
            </w:r>
          </w:p>
        </w:tc>
        <w:tc>
          <w:tcPr>
            <w:tcW w:w="764" w:type="pct"/>
            <w:vAlign w:val="center"/>
          </w:tcPr>
          <w:p w:rsidR="00221CD9" w:rsidRPr="00A812AC" w:rsidRDefault="00221CD9" w:rsidP="00221CD9">
            <w:pPr>
              <w:pStyle w:val="1fffb"/>
              <w:rPr>
                <w:sz w:val="29"/>
              </w:rPr>
            </w:pPr>
          </w:p>
          <w:p w:rsidR="00221CD9" w:rsidRPr="00A812AC" w:rsidRDefault="00221CD9" w:rsidP="00221CD9">
            <w:pPr>
              <w:pStyle w:val="1fffb"/>
            </w:pPr>
            <w:r w:rsidRPr="00A812AC">
              <w:t>1,0</w:t>
            </w:r>
          </w:p>
        </w:tc>
      </w:tr>
      <w:tr w:rsidR="00221CD9" w:rsidRPr="00A812AC" w:rsidTr="00221CD9">
        <w:trPr>
          <w:trHeight w:val="20"/>
        </w:trPr>
        <w:tc>
          <w:tcPr>
            <w:tcW w:w="2146" w:type="pct"/>
            <w:vAlign w:val="center"/>
          </w:tcPr>
          <w:p w:rsidR="00221CD9" w:rsidRPr="00A812AC" w:rsidRDefault="00221CD9" w:rsidP="00221CD9">
            <w:pPr>
              <w:pStyle w:val="1fffb"/>
              <w:rPr>
                <w:lang w:val="ru-RU"/>
              </w:rPr>
            </w:pPr>
            <w:r w:rsidRPr="00A812AC">
              <w:rPr>
                <w:lang w:val="ru-RU"/>
              </w:rPr>
              <w:t>Показательтехническогосостояния</w:t>
            </w:r>
          </w:p>
          <w:p w:rsidR="00221CD9" w:rsidRPr="00A812AC" w:rsidRDefault="00221CD9" w:rsidP="00221CD9">
            <w:pPr>
              <w:pStyle w:val="1fffb"/>
              <w:rPr>
                <w:lang w:val="ru-RU"/>
              </w:rPr>
            </w:pPr>
            <w:r w:rsidRPr="00A812AC">
              <w:rPr>
                <w:lang w:val="ru-RU"/>
              </w:rPr>
              <w:t>тепловыхсетей</w:t>
            </w:r>
          </w:p>
        </w:tc>
        <w:tc>
          <w:tcPr>
            <w:tcW w:w="1389" w:type="pct"/>
            <w:vAlign w:val="center"/>
          </w:tcPr>
          <w:p w:rsidR="00221CD9" w:rsidRPr="00A812AC" w:rsidRDefault="00221CD9" w:rsidP="00221CD9">
            <w:pPr>
              <w:pStyle w:val="1fffb"/>
              <w:rPr>
                <w:b/>
                <w:i/>
              </w:rPr>
            </w:pPr>
            <w:r w:rsidRPr="00A812AC">
              <w:rPr>
                <w:b/>
                <w:i/>
              </w:rPr>
              <w:t>K</w:t>
            </w:r>
            <w:r w:rsidRPr="00A812AC">
              <w:rPr>
                <w:b/>
                <w:i/>
                <w:vertAlign w:val="subscript"/>
              </w:rPr>
              <w:t>с</w:t>
            </w:r>
          </w:p>
        </w:tc>
        <w:tc>
          <w:tcPr>
            <w:tcW w:w="701" w:type="pct"/>
            <w:vAlign w:val="center"/>
          </w:tcPr>
          <w:p w:rsidR="00221CD9" w:rsidRPr="00A812AC" w:rsidRDefault="00221CD9" w:rsidP="00221CD9">
            <w:pPr>
              <w:pStyle w:val="1fffb"/>
            </w:pPr>
            <w:r w:rsidRPr="00A812AC">
              <w:t>0,5</w:t>
            </w:r>
          </w:p>
        </w:tc>
        <w:tc>
          <w:tcPr>
            <w:tcW w:w="764" w:type="pct"/>
            <w:vAlign w:val="center"/>
          </w:tcPr>
          <w:p w:rsidR="00221CD9" w:rsidRPr="00A812AC" w:rsidRDefault="00221CD9" w:rsidP="00221CD9">
            <w:pPr>
              <w:pStyle w:val="1fffb"/>
            </w:pPr>
            <w:r w:rsidRPr="00A812AC">
              <w:t>1,0</w:t>
            </w:r>
          </w:p>
        </w:tc>
      </w:tr>
      <w:tr w:rsidR="00221CD9" w:rsidRPr="00A812AC" w:rsidTr="00221CD9">
        <w:trPr>
          <w:trHeight w:val="20"/>
        </w:trPr>
        <w:tc>
          <w:tcPr>
            <w:tcW w:w="2146" w:type="pct"/>
            <w:vAlign w:val="center"/>
          </w:tcPr>
          <w:p w:rsidR="00221CD9" w:rsidRPr="00A812AC" w:rsidRDefault="00221CD9" w:rsidP="00221CD9">
            <w:pPr>
              <w:pStyle w:val="1fffb"/>
              <w:rPr>
                <w:lang w:val="ru-RU"/>
              </w:rPr>
            </w:pPr>
            <w:r w:rsidRPr="00A812AC">
              <w:rPr>
                <w:lang w:val="ru-RU"/>
              </w:rPr>
              <w:t>Показательинтенсивностиотказов</w:t>
            </w:r>
          </w:p>
          <w:p w:rsidR="00221CD9" w:rsidRPr="00A812AC" w:rsidRDefault="00221CD9" w:rsidP="00221CD9">
            <w:pPr>
              <w:pStyle w:val="1fffb"/>
              <w:rPr>
                <w:lang w:val="ru-RU"/>
              </w:rPr>
            </w:pPr>
            <w:r w:rsidRPr="00A812AC">
              <w:rPr>
                <w:lang w:val="ru-RU"/>
              </w:rPr>
              <w:t>тепловыхсетей</w:t>
            </w:r>
          </w:p>
        </w:tc>
        <w:tc>
          <w:tcPr>
            <w:tcW w:w="1389" w:type="pct"/>
            <w:vAlign w:val="center"/>
          </w:tcPr>
          <w:p w:rsidR="00221CD9" w:rsidRPr="00A812AC" w:rsidRDefault="00221CD9" w:rsidP="00221CD9">
            <w:pPr>
              <w:pStyle w:val="1fffb"/>
              <w:rPr>
                <w:b/>
                <w:i/>
                <w:sz w:val="14"/>
              </w:rPr>
            </w:pPr>
            <w:r w:rsidRPr="00A812AC">
              <w:rPr>
                <w:b/>
                <w:i/>
                <w:position w:val="3"/>
              </w:rPr>
              <w:t>K</w:t>
            </w:r>
            <w:r w:rsidRPr="00A812AC">
              <w:rPr>
                <w:b/>
                <w:i/>
                <w:sz w:val="14"/>
              </w:rPr>
              <w:t>отк.тс</w:t>
            </w:r>
          </w:p>
        </w:tc>
        <w:tc>
          <w:tcPr>
            <w:tcW w:w="701" w:type="pct"/>
            <w:vAlign w:val="center"/>
          </w:tcPr>
          <w:p w:rsidR="00221CD9" w:rsidRPr="00A812AC" w:rsidRDefault="00221CD9" w:rsidP="00221CD9">
            <w:pPr>
              <w:pStyle w:val="1fffb"/>
            </w:pPr>
            <w:r w:rsidRPr="00A812AC">
              <w:t>1,0</w:t>
            </w:r>
          </w:p>
        </w:tc>
        <w:tc>
          <w:tcPr>
            <w:tcW w:w="764" w:type="pct"/>
            <w:vAlign w:val="center"/>
          </w:tcPr>
          <w:p w:rsidR="00221CD9" w:rsidRPr="00A812AC" w:rsidRDefault="00221CD9" w:rsidP="00221CD9">
            <w:pPr>
              <w:pStyle w:val="1fffb"/>
            </w:pPr>
            <w:r w:rsidRPr="00A812AC">
              <w:t>1,0</w:t>
            </w:r>
          </w:p>
        </w:tc>
      </w:tr>
      <w:tr w:rsidR="00221CD9" w:rsidRPr="00A812AC" w:rsidTr="00221CD9">
        <w:trPr>
          <w:trHeight w:val="20"/>
        </w:trPr>
        <w:tc>
          <w:tcPr>
            <w:tcW w:w="2146" w:type="pct"/>
            <w:vAlign w:val="center"/>
          </w:tcPr>
          <w:p w:rsidR="00221CD9" w:rsidRPr="00A812AC" w:rsidRDefault="00221CD9" w:rsidP="00221CD9">
            <w:pPr>
              <w:pStyle w:val="1fffb"/>
              <w:rPr>
                <w:lang w:val="ru-RU"/>
              </w:rPr>
            </w:pPr>
            <w:r w:rsidRPr="00A812AC">
              <w:rPr>
                <w:lang w:val="ru-RU"/>
              </w:rPr>
              <w:t>Показательотносительного</w:t>
            </w:r>
          </w:p>
          <w:p w:rsidR="00221CD9" w:rsidRPr="00A812AC" w:rsidRDefault="00221CD9" w:rsidP="00221CD9">
            <w:pPr>
              <w:pStyle w:val="1fffb"/>
              <w:rPr>
                <w:lang w:val="ru-RU"/>
              </w:rPr>
            </w:pPr>
            <w:r w:rsidRPr="00A812AC">
              <w:rPr>
                <w:lang w:val="ru-RU"/>
              </w:rPr>
              <w:t>аварийногонедоотпускатепла</w:t>
            </w:r>
          </w:p>
        </w:tc>
        <w:tc>
          <w:tcPr>
            <w:tcW w:w="1389" w:type="pct"/>
            <w:vAlign w:val="center"/>
          </w:tcPr>
          <w:p w:rsidR="00221CD9" w:rsidRPr="00A812AC" w:rsidRDefault="00221CD9" w:rsidP="00221CD9">
            <w:pPr>
              <w:pStyle w:val="1fffb"/>
              <w:rPr>
                <w:b/>
                <w:i/>
                <w:sz w:val="14"/>
              </w:rPr>
            </w:pPr>
            <w:r w:rsidRPr="00A812AC">
              <w:rPr>
                <w:b/>
                <w:i/>
                <w:position w:val="3"/>
              </w:rPr>
              <w:t>K</w:t>
            </w:r>
            <w:r w:rsidRPr="00A812AC">
              <w:rPr>
                <w:b/>
                <w:i/>
                <w:sz w:val="14"/>
              </w:rPr>
              <w:t>нед</w:t>
            </w:r>
          </w:p>
        </w:tc>
        <w:tc>
          <w:tcPr>
            <w:tcW w:w="701" w:type="pct"/>
            <w:vAlign w:val="center"/>
          </w:tcPr>
          <w:p w:rsidR="00221CD9" w:rsidRPr="00A812AC" w:rsidRDefault="00221CD9" w:rsidP="00221CD9">
            <w:pPr>
              <w:pStyle w:val="1fffb"/>
            </w:pPr>
            <w:r w:rsidRPr="00A812AC">
              <w:t>1,0</w:t>
            </w:r>
          </w:p>
        </w:tc>
        <w:tc>
          <w:tcPr>
            <w:tcW w:w="764" w:type="pct"/>
            <w:vAlign w:val="center"/>
          </w:tcPr>
          <w:p w:rsidR="00221CD9" w:rsidRPr="00A812AC" w:rsidRDefault="00221CD9" w:rsidP="00221CD9">
            <w:pPr>
              <w:pStyle w:val="1fffb"/>
            </w:pPr>
            <w:r w:rsidRPr="00A812AC">
              <w:t>1,0</w:t>
            </w:r>
          </w:p>
        </w:tc>
      </w:tr>
      <w:tr w:rsidR="00221CD9" w:rsidRPr="00A812AC" w:rsidTr="00221CD9">
        <w:trPr>
          <w:trHeight w:val="20"/>
        </w:trPr>
        <w:tc>
          <w:tcPr>
            <w:tcW w:w="2146" w:type="pct"/>
            <w:vAlign w:val="center"/>
          </w:tcPr>
          <w:p w:rsidR="00221CD9" w:rsidRPr="00A812AC" w:rsidRDefault="00221CD9" w:rsidP="00221CD9">
            <w:pPr>
              <w:pStyle w:val="1fffb"/>
              <w:rPr>
                <w:b/>
              </w:rPr>
            </w:pPr>
            <w:r w:rsidRPr="00A812AC">
              <w:rPr>
                <w:b/>
              </w:rPr>
              <w:t>Общийпоказательнадёжности</w:t>
            </w:r>
          </w:p>
        </w:tc>
        <w:tc>
          <w:tcPr>
            <w:tcW w:w="1389" w:type="pct"/>
            <w:vAlign w:val="center"/>
          </w:tcPr>
          <w:p w:rsidR="00221CD9" w:rsidRPr="00A812AC" w:rsidRDefault="00221CD9" w:rsidP="00221CD9">
            <w:pPr>
              <w:pStyle w:val="1fffb"/>
              <w:rPr>
                <w:b/>
                <w:i/>
              </w:rPr>
            </w:pPr>
            <w:r w:rsidRPr="00A812AC">
              <w:rPr>
                <w:b/>
                <w:i/>
              </w:rPr>
              <w:t>К</w:t>
            </w:r>
          </w:p>
        </w:tc>
        <w:tc>
          <w:tcPr>
            <w:tcW w:w="701" w:type="pct"/>
            <w:vAlign w:val="center"/>
          </w:tcPr>
          <w:p w:rsidR="00221CD9" w:rsidRPr="00A812AC" w:rsidRDefault="00221CD9" w:rsidP="00221CD9">
            <w:pPr>
              <w:pStyle w:val="1fffb"/>
              <w:rPr>
                <w:b/>
              </w:rPr>
            </w:pPr>
            <w:r w:rsidRPr="00A812AC">
              <w:rPr>
                <w:b/>
              </w:rPr>
              <w:t>0,</w:t>
            </w:r>
            <w:r w:rsidRPr="00A812AC">
              <w:rPr>
                <w:b/>
                <w:lang w:val="ru-RU"/>
              </w:rPr>
              <w:t>8</w:t>
            </w:r>
            <w:r w:rsidRPr="00A812AC">
              <w:rPr>
                <w:b/>
              </w:rPr>
              <w:t>4</w:t>
            </w:r>
          </w:p>
        </w:tc>
        <w:tc>
          <w:tcPr>
            <w:tcW w:w="764" w:type="pct"/>
            <w:vAlign w:val="center"/>
          </w:tcPr>
          <w:p w:rsidR="00221CD9" w:rsidRPr="00A812AC" w:rsidRDefault="00221CD9" w:rsidP="00221CD9">
            <w:pPr>
              <w:pStyle w:val="1fffb"/>
              <w:rPr>
                <w:b/>
                <w:lang w:val="ru-RU"/>
              </w:rPr>
            </w:pPr>
            <w:r w:rsidRPr="00A812AC">
              <w:rPr>
                <w:b/>
              </w:rPr>
              <w:t>0,8</w:t>
            </w:r>
            <w:r w:rsidRPr="00A812AC">
              <w:rPr>
                <w:b/>
                <w:lang w:val="ru-RU"/>
              </w:rPr>
              <w:t>5</w:t>
            </w:r>
          </w:p>
        </w:tc>
      </w:tr>
    </w:tbl>
    <w:p w:rsidR="00221CD9" w:rsidRDefault="00221CD9" w:rsidP="00221CD9">
      <w:pPr>
        <w:pStyle w:val="11ff3"/>
      </w:pPr>
    </w:p>
    <w:p w:rsidR="00221CD9" w:rsidRPr="00D64332" w:rsidRDefault="00221CD9" w:rsidP="00221CD9">
      <w:pPr>
        <w:pStyle w:val="1e"/>
        <w:pageBreakBefore w:val="0"/>
        <w:numPr>
          <w:ilvl w:val="0"/>
          <w:numId w:val="22"/>
        </w:numPr>
        <w:spacing w:line="360" w:lineRule="auto"/>
      </w:pPr>
      <w:r w:rsidRPr="00D64332">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
      <w:bookmarkEnd w:id="6"/>
      <w:bookmarkEnd w:id="7"/>
    </w:p>
    <w:p w:rsidR="00221CD9" w:rsidRPr="00A812AC" w:rsidRDefault="00221CD9" w:rsidP="00221CD9">
      <w:pPr>
        <w:pStyle w:val="11ff3"/>
        <w:rPr>
          <w:color w:val="auto"/>
        </w:rPr>
      </w:pPr>
      <w:r w:rsidRPr="00A812AC">
        <w:rPr>
          <w:color w:val="auto"/>
        </w:rPr>
        <w:t>По категории отключений потребителей, инциденты на тепловых сетях классифицируются на:</w:t>
      </w:r>
    </w:p>
    <w:p w:rsidR="00221CD9" w:rsidRPr="00A812AC" w:rsidRDefault="00221CD9" w:rsidP="00221CD9">
      <w:pPr>
        <w:pStyle w:val="11ff3"/>
        <w:rPr>
          <w:color w:val="auto"/>
        </w:rPr>
      </w:pPr>
      <w:r w:rsidRPr="00A812AC">
        <w:rPr>
          <w:color w:val="auto"/>
        </w:rPr>
        <w:t>˗</w:t>
      </w:r>
      <w:r w:rsidRPr="00A812AC">
        <w:rPr>
          <w:color w:val="auto"/>
        </w:rPr>
        <w:tab/>
        <w:t>отказы (инциденты, которые не считаются авариями);</w:t>
      </w:r>
    </w:p>
    <w:p w:rsidR="00221CD9" w:rsidRPr="00A812AC" w:rsidRDefault="00221CD9" w:rsidP="00221CD9">
      <w:pPr>
        <w:pStyle w:val="11ff3"/>
        <w:rPr>
          <w:color w:val="auto"/>
        </w:rPr>
      </w:pPr>
      <w:r w:rsidRPr="00A812AC">
        <w:rPr>
          <w:color w:val="auto"/>
        </w:rPr>
        <w:t>˗</w:t>
      </w:r>
      <w:r w:rsidRPr="00A812AC">
        <w:rPr>
          <w:color w:val="auto"/>
        </w:rPr>
        <w:tab/>
        <w:t>аварии.</w:t>
      </w:r>
    </w:p>
    <w:p w:rsidR="00221CD9" w:rsidRPr="00A812AC" w:rsidRDefault="00221CD9" w:rsidP="00221CD9">
      <w:pPr>
        <w:pStyle w:val="11ff3"/>
        <w:rPr>
          <w:color w:val="auto"/>
        </w:rPr>
      </w:pPr>
      <w:r w:rsidRPr="00A812AC">
        <w:rPr>
          <w:color w:val="auto"/>
        </w:rPr>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w:t>
      </w:r>
      <w:r w:rsidRPr="00A812AC">
        <w:rPr>
          <w:color w:val="auto"/>
        </w:rPr>
        <w:lastRenderedPageBreak/>
        <w:t>наружного воздуха, восстановление работоспособности которых продолжается более 36 часов». Согласно сведениям теплоснабжающих организаций за 2019- 2022 гг. аварийных ситуаций не возникало.</w:t>
      </w:r>
    </w:p>
    <w:p w:rsidR="00221CD9" w:rsidRPr="00D64332" w:rsidRDefault="00221CD9" w:rsidP="00221CD9">
      <w:pPr>
        <w:pStyle w:val="11ff3"/>
        <w:rPr>
          <w:color w:val="auto"/>
        </w:rPr>
      </w:pPr>
      <w:r w:rsidRPr="00A812AC">
        <w:rPr>
          <w:color w:val="auto"/>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используются данные указанные в таблице 11.2.1</w:t>
      </w:r>
    </w:p>
    <w:p w:rsidR="00221CD9" w:rsidRPr="00D64332" w:rsidRDefault="00221CD9" w:rsidP="00221CD9">
      <w:pPr>
        <w:pStyle w:val="afffffffffffffff"/>
        <w:ind w:firstLine="709"/>
      </w:pPr>
      <w:r w:rsidRPr="00D64332">
        <w:t>Таблица 11.2.1 - Среднее время на восстановление теплоснабжения при отключении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5013"/>
      </w:tblGrid>
      <w:tr w:rsidR="00221CD9" w:rsidRPr="00D64332" w:rsidTr="00221CD9">
        <w:trPr>
          <w:tblHeader/>
        </w:trPr>
        <w:tc>
          <w:tcPr>
            <w:tcW w:w="2381" w:type="pct"/>
            <w:shd w:val="clear" w:color="auto" w:fill="FFFFFF" w:themeFill="background1"/>
            <w:vAlign w:val="center"/>
          </w:tcPr>
          <w:p w:rsidR="00221CD9" w:rsidRPr="00D64332" w:rsidRDefault="00221CD9" w:rsidP="00221CD9">
            <w:pPr>
              <w:pStyle w:val="1fffb"/>
              <w:rPr>
                <w:rFonts w:cs="Times New Roman"/>
              </w:rPr>
            </w:pPr>
            <w:r w:rsidRPr="00D64332">
              <w:rPr>
                <w:rFonts w:cs="Times New Roman"/>
                <w:shd w:val="clear" w:color="auto" w:fill="FFFFFF"/>
              </w:rPr>
              <w:t>Условный диаметр трубопровода отключаемой тепловой сети, мм</w:t>
            </w:r>
          </w:p>
        </w:tc>
        <w:tc>
          <w:tcPr>
            <w:tcW w:w="2619" w:type="pct"/>
            <w:shd w:val="clear" w:color="auto" w:fill="FFFFFF" w:themeFill="background1"/>
            <w:vAlign w:val="center"/>
          </w:tcPr>
          <w:p w:rsidR="00221CD9" w:rsidRPr="00D64332" w:rsidRDefault="00221CD9" w:rsidP="00221CD9">
            <w:pPr>
              <w:pStyle w:val="1fffb"/>
              <w:rPr>
                <w:rFonts w:eastAsia="Times New Roman" w:cs="Times New Roman"/>
              </w:rPr>
            </w:pPr>
            <w:r w:rsidRPr="00D64332">
              <w:rPr>
                <w:rFonts w:eastAsia="Times New Roman" w:cs="Times New Roman"/>
              </w:rPr>
              <w:t>Среднее время на восстановление теплоснабжения при отключении тепловых сетей, час</w:t>
            </w:r>
          </w:p>
        </w:tc>
      </w:tr>
      <w:tr w:rsidR="00221CD9" w:rsidRPr="00D64332" w:rsidTr="00221CD9">
        <w:tc>
          <w:tcPr>
            <w:tcW w:w="2381" w:type="pct"/>
            <w:vAlign w:val="center"/>
          </w:tcPr>
          <w:p w:rsidR="00221CD9" w:rsidRPr="00D64332" w:rsidRDefault="00221CD9" w:rsidP="00221CD9">
            <w:pPr>
              <w:pStyle w:val="1fffb"/>
              <w:rPr>
                <w:rFonts w:cs="Times New Roman"/>
              </w:rPr>
            </w:pPr>
            <w:r w:rsidRPr="00D64332">
              <w:rPr>
                <w:rFonts w:cs="Times New Roman"/>
              </w:rPr>
              <w:t>50</w:t>
            </w:r>
          </w:p>
        </w:tc>
        <w:tc>
          <w:tcPr>
            <w:tcW w:w="2619" w:type="pct"/>
            <w:vAlign w:val="center"/>
          </w:tcPr>
          <w:p w:rsidR="00221CD9" w:rsidRPr="00D64332" w:rsidRDefault="00221CD9" w:rsidP="00221CD9">
            <w:pPr>
              <w:pStyle w:val="1fffb"/>
              <w:rPr>
                <w:rFonts w:cs="Times New Roman"/>
              </w:rPr>
            </w:pPr>
            <w:r w:rsidRPr="00D64332">
              <w:rPr>
                <w:rFonts w:cs="Times New Roman"/>
              </w:rPr>
              <w:t>5</w:t>
            </w:r>
          </w:p>
        </w:tc>
      </w:tr>
      <w:tr w:rsidR="00221CD9" w:rsidRPr="00D64332" w:rsidTr="00221CD9">
        <w:tc>
          <w:tcPr>
            <w:tcW w:w="2381" w:type="pct"/>
            <w:vAlign w:val="center"/>
          </w:tcPr>
          <w:p w:rsidR="00221CD9" w:rsidRPr="00D64332" w:rsidRDefault="00221CD9" w:rsidP="00221CD9">
            <w:pPr>
              <w:pStyle w:val="1fffb"/>
              <w:rPr>
                <w:rFonts w:cs="Times New Roman"/>
              </w:rPr>
            </w:pPr>
            <w:r w:rsidRPr="00D64332">
              <w:rPr>
                <w:rFonts w:cs="Times New Roman"/>
              </w:rPr>
              <w:t>80</w:t>
            </w:r>
          </w:p>
        </w:tc>
        <w:tc>
          <w:tcPr>
            <w:tcW w:w="2619" w:type="pct"/>
            <w:vAlign w:val="center"/>
          </w:tcPr>
          <w:p w:rsidR="00221CD9" w:rsidRPr="00D64332" w:rsidRDefault="00221CD9" w:rsidP="00221CD9">
            <w:pPr>
              <w:pStyle w:val="1fffb"/>
              <w:rPr>
                <w:rFonts w:cs="Times New Roman"/>
              </w:rPr>
            </w:pPr>
            <w:r w:rsidRPr="00D64332">
              <w:rPr>
                <w:rFonts w:cs="Times New Roman"/>
              </w:rPr>
              <w:t>5</w:t>
            </w:r>
          </w:p>
        </w:tc>
      </w:tr>
      <w:tr w:rsidR="00221CD9" w:rsidRPr="00D64332" w:rsidTr="00221CD9">
        <w:tc>
          <w:tcPr>
            <w:tcW w:w="2381" w:type="pct"/>
            <w:vAlign w:val="center"/>
          </w:tcPr>
          <w:p w:rsidR="00221CD9" w:rsidRPr="00D64332" w:rsidRDefault="00221CD9" w:rsidP="00221CD9">
            <w:pPr>
              <w:pStyle w:val="1fffb"/>
              <w:rPr>
                <w:rFonts w:cs="Times New Roman"/>
              </w:rPr>
            </w:pPr>
            <w:r w:rsidRPr="00D64332">
              <w:rPr>
                <w:rFonts w:cs="Times New Roman"/>
              </w:rPr>
              <w:t>100</w:t>
            </w:r>
          </w:p>
        </w:tc>
        <w:tc>
          <w:tcPr>
            <w:tcW w:w="2619" w:type="pct"/>
            <w:vAlign w:val="center"/>
          </w:tcPr>
          <w:p w:rsidR="00221CD9" w:rsidRPr="00D64332" w:rsidRDefault="00221CD9" w:rsidP="00221CD9">
            <w:pPr>
              <w:pStyle w:val="1fffb"/>
              <w:rPr>
                <w:rFonts w:cs="Times New Roman"/>
              </w:rPr>
            </w:pPr>
            <w:r w:rsidRPr="00D64332">
              <w:rPr>
                <w:rFonts w:cs="Times New Roman"/>
              </w:rPr>
              <w:t>5</w:t>
            </w:r>
          </w:p>
        </w:tc>
      </w:tr>
      <w:tr w:rsidR="00221CD9" w:rsidRPr="00D64332" w:rsidTr="00221CD9">
        <w:tc>
          <w:tcPr>
            <w:tcW w:w="2381" w:type="pct"/>
            <w:vAlign w:val="center"/>
          </w:tcPr>
          <w:p w:rsidR="00221CD9" w:rsidRPr="00D64332" w:rsidRDefault="00221CD9" w:rsidP="00221CD9">
            <w:pPr>
              <w:pStyle w:val="1fffb"/>
              <w:rPr>
                <w:rFonts w:cs="Times New Roman"/>
              </w:rPr>
            </w:pPr>
            <w:r w:rsidRPr="00D64332">
              <w:rPr>
                <w:rFonts w:cs="Times New Roman"/>
              </w:rPr>
              <w:t>150</w:t>
            </w:r>
          </w:p>
        </w:tc>
        <w:tc>
          <w:tcPr>
            <w:tcW w:w="2619" w:type="pct"/>
            <w:vAlign w:val="center"/>
          </w:tcPr>
          <w:p w:rsidR="00221CD9" w:rsidRPr="00D64332" w:rsidRDefault="00221CD9" w:rsidP="00221CD9">
            <w:pPr>
              <w:pStyle w:val="1fffb"/>
              <w:rPr>
                <w:rFonts w:cs="Times New Roman"/>
              </w:rPr>
            </w:pPr>
            <w:r w:rsidRPr="00D64332">
              <w:rPr>
                <w:rFonts w:cs="Times New Roman"/>
              </w:rPr>
              <w:t>5</w:t>
            </w:r>
          </w:p>
        </w:tc>
      </w:tr>
      <w:tr w:rsidR="00221CD9" w:rsidRPr="00D64332" w:rsidTr="00221CD9">
        <w:tc>
          <w:tcPr>
            <w:tcW w:w="2381" w:type="pct"/>
            <w:vAlign w:val="center"/>
          </w:tcPr>
          <w:p w:rsidR="00221CD9" w:rsidRPr="00D64332" w:rsidRDefault="00221CD9" w:rsidP="00221CD9">
            <w:pPr>
              <w:pStyle w:val="1fffb"/>
              <w:rPr>
                <w:rFonts w:cs="Times New Roman"/>
              </w:rPr>
            </w:pPr>
            <w:r w:rsidRPr="00D64332">
              <w:rPr>
                <w:rFonts w:cs="Times New Roman"/>
              </w:rPr>
              <w:t>200</w:t>
            </w:r>
          </w:p>
        </w:tc>
        <w:tc>
          <w:tcPr>
            <w:tcW w:w="2619" w:type="pct"/>
            <w:vAlign w:val="center"/>
          </w:tcPr>
          <w:p w:rsidR="00221CD9" w:rsidRPr="00D64332" w:rsidRDefault="00221CD9" w:rsidP="00221CD9">
            <w:pPr>
              <w:pStyle w:val="1fffb"/>
              <w:rPr>
                <w:rFonts w:cs="Times New Roman"/>
              </w:rPr>
            </w:pPr>
            <w:r w:rsidRPr="00D64332">
              <w:rPr>
                <w:rFonts w:cs="Times New Roman"/>
              </w:rPr>
              <w:t>10</w:t>
            </w:r>
          </w:p>
        </w:tc>
      </w:tr>
      <w:tr w:rsidR="00221CD9" w:rsidRPr="00D64332" w:rsidTr="00221CD9">
        <w:tc>
          <w:tcPr>
            <w:tcW w:w="2381" w:type="pct"/>
            <w:vAlign w:val="center"/>
          </w:tcPr>
          <w:p w:rsidR="00221CD9" w:rsidRPr="00D64332" w:rsidRDefault="00221CD9" w:rsidP="00221CD9">
            <w:pPr>
              <w:pStyle w:val="1fffb"/>
              <w:rPr>
                <w:rFonts w:cs="Times New Roman"/>
              </w:rPr>
            </w:pPr>
            <w:r w:rsidRPr="00D64332">
              <w:rPr>
                <w:rFonts w:cs="Times New Roman"/>
              </w:rPr>
              <w:t>300</w:t>
            </w:r>
          </w:p>
        </w:tc>
        <w:tc>
          <w:tcPr>
            <w:tcW w:w="2619" w:type="pct"/>
            <w:vAlign w:val="center"/>
          </w:tcPr>
          <w:p w:rsidR="00221CD9" w:rsidRPr="00D64332" w:rsidRDefault="00221CD9" w:rsidP="00221CD9">
            <w:pPr>
              <w:pStyle w:val="1fffb"/>
              <w:rPr>
                <w:rFonts w:cs="Times New Roman"/>
              </w:rPr>
            </w:pPr>
            <w:r w:rsidRPr="00D64332">
              <w:rPr>
                <w:rFonts w:cs="Times New Roman"/>
              </w:rPr>
              <w:t>15</w:t>
            </w:r>
          </w:p>
        </w:tc>
      </w:tr>
    </w:tbl>
    <w:p w:rsidR="00221CD9" w:rsidRPr="00D64332" w:rsidRDefault="00221CD9" w:rsidP="00221CD9">
      <w:pPr>
        <w:pStyle w:val="11ff3"/>
        <w:rPr>
          <w:color w:val="auto"/>
        </w:rPr>
      </w:pPr>
    </w:p>
    <w:p w:rsidR="00221CD9" w:rsidRPr="00D64332" w:rsidRDefault="00221CD9" w:rsidP="00221CD9">
      <w:pPr>
        <w:pStyle w:val="11ff3"/>
        <w:rPr>
          <w:color w:val="auto"/>
          <w:u w:val="single"/>
        </w:rPr>
      </w:pPr>
      <w:r w:rsidRPr="00D64332">
        <w:rPr>
          <w:color w:val="auto"/>
          <w:u w:val="single"/>
        </w:rPr>
        <w:t>Таблица 11.2.2 -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620"/>
        <w:gridCol w:w="2795"/>
        <w:gridCol w:w="4156"/>
      </w:tblGrid>
      <w:tr w:rsidR="00221CD9" w:rsidRPr="00D64332" w:rsidTr="00221CD9">
        <w:trPr>
          <w:tblHeader/>
        </w:trPr>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rsidR="00221CD9" w:rsidRPr="00D64332" w:rsidRDefault="00221CD9" w:rsidP="00221CD9">
            <w:pPr>
              <w:pStyle w:val="1fffb"/>
              <w:rPr>
                <w:rFonts w:cs="Times New Roman"/>
              </w:rPr>
            </w:pPr>
            <w:r w:rsidRPr="00D64332">
              <w:rPr>
                <w:rFonts w:cs="Times New Roman"/>
              </w:rPr>
              <w:t xml:space="preserve">Температура наружного воздуха, </w:t>
            </w:r>
            <w:r w:rsidRPr="00D64332">
              <w:rPr>
                <w:rFonts w:cs="Times New Roman"/>
                <w:vertAlign w:val="superscript"/>
              </w:rPr>
              <w:t>0</w:t>
            </w:r>
            <w:r w:rsidRPr="00D64332">
              <w:rPr>
                <w:rFonts w:cs="Times New Roman"/>
              </w:rPr>
              <w:t>С</w:t>
            </w:r>
          </w:p>
        </w:tc>
        <w:tc>
          <w:tcPr>
            <w:tcW w:w="1460" w:type="pct"/>
            <w:tcBorders>
              <w:top w:val="single" w:sz="4" w:space="0" w:color="auto"/>
              <w:left w:val="nil"/>
              <w:bottom w:val="single" w:sz="4" w:space="0" w:color="auto"/>
              <w:right w:val="single" w:sz="4" w:space="0" w:color="auto"/>
            </w:tcBorders>
            <w:shd w:val="clear" w:color="auto" w:fill="auto"/>
            <w:vAlign w:val="center"/>
          </w:tcPr>
          <w:p w:rsidR="00221CD9" w:rsidRPr="00D64332" w:rsidRDefault="00221CD9" w:rsidP="00221CD9">
            <w:pPr>
              <w:pStyle w:val="1fffb"/>
              <w:rPr>
                <w:rFonts w:cs="Times New Roman"/>
              </w:rPr>
            </w:pPr>
            <w:r w:rsidRPr="00D64332">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auto"/>
            <w:vAlign w:val="center"/>
          </w:tcPr>
          <w:p w:rsidR="00221CD9" w:rsidRPr="00D64332" w:rsidRDefault="00221CD9" w:rsidP="00221CD9">
            <w:pPr>
              <w:pStyle w:val="1fffb"/>
              <w:rPr>
                <w:rFonts w:cs="Times New Roman"/>
              </w:rPr>
            </w:pPr>
            <w:r w:rsidRPr="00D64332">
              <w:rPr>
                <w:rFonts w:cs="Times New Roman"/>
              </w:rPr>
              <w:t xml:space="preserve">Время снижения температуры воздуха внутри отапливаемого помещения </w:t>
            </w:r>
            <w:r w:rsidRPr="00D64332">
              <w:rPr>
                <w:rFonts w:cs="Times New Roman"/>
              </w:rPr>
              <w:br/>
              <w:t xml:space="preserve">до +12 </w:t>
            </w:r>
            <w:r w:rsidRPr="00D64332">
              <w:rPr>
                <w:rFonts w:cs="Times New Roman"/>
                <w:vertAlign w:val="superscript"/>
              </w:rPr>
              <w:t>0</w:t>
            </w:r>
            <w:r w:rsidRPr="00D64332">
              <w:rPr>
                <w:rFonts w:cs="Times New Roman"/>
              </w:rPr>
              <w:t>С, ч</w:t>
            </w:r>
          </w:p>
        </w:tc>
      </w:tr>
      <w:tr w:rsidR="00221CD9" w:rsidRPr="00D64332" w:rsidTr="00221CD9">
        <w:tc>
          <w:tcPr>
            <w:tcW w:w="1369" w:type="pct"/>
            <w:tcBorders>
              <w:top w:val="nil"/>
              <w:left w:val="single" w:sz="4" w:space="0" w:color="auto"/>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5,656</w:t>
            </w:r>
          </w:p>
        </w:tc>
      </w:tr>
      <w:tr w:rsidR="00221CD9" w:rsidRPr="00D64332" w:rsidTr="00221CD9">
        <w:tc>
          <w:tcPr>
            <w:tcW w:w="1369" w:type="pct"/>
            <w:tcBorders>
              <w:top w:val="nil"/>
              <w:left w:val="single" w:sz="4" w:space="0" w:color="auto"/>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6,414</w:t>
            </w:r>
          </w:p>
        </w:tc>
      </w:tr>
      <w:tr w:rsidR="00221CD9" w:rsidRPr="00D64332" w:rsidTr="00221CD9">
        <w:tc>
          <w:tcPr>
            <w:tcW w:w="1369" w:type="pct"/>
            <w:tcBorders>
              <w:top w:val="nil"/>
              <w:left w:val="single" w:sz="4" w:space="0" w:color="auto"/>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7,406</w:t>
            </w:r>
          </w:p>
        </w:tc>
      </w:tr>
      <w:tr w:rsidR="00221CD9" w:rsidRPr="00D64332" w:rsidTr="00221CD9">
        <w:tc>
          <w:tcPr>
            <w:tcW w:w="1369" w:type="pct"/>
            <w:tcBorders>
              <w:top w:val="nil"/>
              <w:left w:val="single" w:sz="4" w:space="0" w:color="auto"/>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8,762</w:t>
            </w:r>
          </w:p>
        </w:tc>
      </w:tr>
      <w:tr w:rsidR="00221CD9" w:rsidRPr="00D64332" w:rsidTr="00221CD9">
        <w:tc>
          <w:tcPr>
            <w:tcW w:w="1369" w:type="pct"/>
            <w:tcBorders>
              <w:top w:val="nil"/>
              <w:left w:val="single" w:sz="4" w:space="0" w:color="auto"/>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10,731</w:t>
            </w:r>
          </w:p>
        </w:tc>
      </w:tr>
      <w:tr w:rsidR="00221CD9" w:rsidRPr="00D64332" w:rsidTr="00221CD9">
        <w:tc>
          <w:tcPr>
            <w:tcW w:w="1369" w:type="pct"/>
            <w:tcBorders>
              <w:top w:val="nil"/>
              <w:left w:val="single" w:sz="4" w:space="0" w:color="auto"/>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13,851</w:t>
            </w:r>
          </w:p>
        </w:tc>
      </w:tr>
      <w:tr w:rsidR="00221CD9" w:rsidRPr="00D64332" w:rsidTr="00221CD9">
        <w:tc>
          <w:tcPr>
            <w:tcW w:w="1369" w:type="pct"/>
            <w:tcBorders>
              <w:top w:val="nil"/>
              <w:left w:val="single" w:sz="4" w:space="0" w:color="auto"/>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19,582</w:t>
            </w:r>
          </w:p>
        </w:tc>
      </w:tr>
      <w:tr w:rsidR="00221CD9" w:rsidRPr="00D64332" w:rsidTr="00221CD9">
        <w:tc>
          <w:tcPr>
            <w:tcW w:w="1369" w:type="pct"/>
            <w:tcBorders>
              <w:top w:val="nil"/>
              <w:left w:val="single" w:sz="4" w:space="0" w:color="auto"/>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29,504</w:t>
            </w:r>
          </w:p>
        </w:tc>
      </w:tr>
    </w:tbl>
    <w:p w:rsidR="00221CD9" w:rsidRPr="00D64332" w:rsidRDefault="00221CD9" w:rsidP="00221CD9">
      <w:pPr>
        <w:pStyle w:val="11ff3"/>
        <w:rPr>
          <w:color w:val="auto"/>
        </w:rPr>
      </w:pPr>
    </w:p>
    <w:p w:rsidR="00221CD9" w:rsidRDefault="00221CD9" w:rsidP="00221CD9">
      <w:pPr>
        <w:pStyle w:val="11ff3"/>
        <w:rPr>
          <w:color w:val="auto"/>
        </w:rPr>
      </w:pPr>
      <w:r w:rsidRPr="00A812AC">
        <w:rPr>
          <w:color w:val="auto"/>
        </w:rPr>
        <w:t>Существующая статистика учета отказов теплосетевыми организациями не позволяет проанализировать поток (частоту) и время восстановления теплоснабжения потребителей после отключений, т.к. в базах данных не указывается начало и окончание аварийно-восстановительных работ. Согласно сведениям теплоснабжающих организаций фактическое время восстановления работоспособности тепловых сетей в целом, соответствует нормативам, представленным выше.</w:t>
      </w:r>
    </w:p>
    <w:p w:rsidR="00221CD9" w:rsidRPr="00D64332" w:rsidRDefault="00221CD9" w:rsidP="00221CD9">
      <w:pPr>
        <w:pStyle w:val="11ff3"/>
        <w:rPr>
          <w:color w:val="auto"/>
        </w:rPr>
      </w:pPr>
    </w:p>
    <w:p w:rsidR="00221CD9" w:rsidRPr="00D64332" w:rsidRDefault="00221CD9" w:rsidP="00221CD9">
      <w:pPr>
        <w:pStyle w:val="1e"/>
        <w:pageBreakBefore w:val="0"/>
        <w:numPr>
          <w:ilvl w:val="0"/>
          <w:numId w:val="22"/>
        </w:numPr>
        <w:spacing w:line="360" w:lineRule="auto"/>
      </w:pPr>
      <w:bookmarkStart w:id="8" w:name="_Toc9154925"/>
      <w:bookmarkStart w:id="9" w:name="_Toc84971071"/>
      <w:bookmarkStart w:id="10" w:name="_Toc161250485"/>
      <w:r w:rsidRPr="00D64332">
        <w:lastRenderedPageBreak/>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8"/>
      <w:bookmarkEnd w:id="9"/>
      <w:bookmarkEnd w:id="10"/>
    </w:p>
    <w:p w:rsidR="00221CD9" w:rsidRPr="00D64332" w:rsidRDefault="00221CD9" w:rsidP="00221CD9">
      <w:pPr>
        <w:pStyle w:val="11ff3"/>
        <w:rPr>
          <w:color w:val="auto"/>
        </w:rPr>
      </w:pPr>
      <w:r w:rsidRPr="00D64332">
        <w:rPr>
          <w:color w:val="auto"/>
        </w:rPr>
        <w:t>Показатель интенсивности отказов тепловых сетей (Котк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221CD9" w:rsidRPr="00D64332" w:rsidRDefault="00221CD9" w:rsidP="00221CD9">
      <w:pPr>
        <w:pStyle w:val="11ff3"/>
        <w:rPr>
          <w:color w:val="auto"/>
        </w:rPr>
      </w:pPr>
      <w:r w:rsidRPr="00D64332">
        <w:rPr>
          <w:color w:val="auto"/>
        </w:rPr>
        <w:t>В зависимости от интенсивности отказов (Иотк тс) определяется показательнадежности тепловых сетей (Котк тс), который составляет: до 0,2 включительно- Котк тс = 1,0;</w:t>
      </w:r>
    </w:p>
    <w:p w:rsidR="00221CD9" w:rsidRPr="00D64332" w:rsidRDefault="00221CD9" w:rsidP="00221CD9">
      <w:pPr>
        <w:pStyle w:val="11ff3"/>
        <w:rPr>
          <w:color w:val="auto"/>
        </w:rPr>
      </w:pPr>
      <w:r w:rsidRPr="00D64332">
        <w:rPr>
          <w:color w:val="auto"/>
        </w:rPr>
        <w:t>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(Коткит) для: = (1,0+1,0+1,0)/3 = 1,0</w:t>
      </w:r>
    </w:p>
    <w:p w:rsidR="00221CD9" w:rsidRDefault="00221CD9" w:rsidP="00221CD9">
      <w:pPr>
        <w:pStyle w:val="11ff3"/>
        <w:rPr>
          <w:color w:val="auto"/>
        </w:rPr>
      </w:pPr>
      <w:r w:rsidRPr="00D64332">
        <w:rPr>
          <w:color w:val="auto"/>
        </w:rPr>
        <w:t>В зависимости от интенсивности отказов (Иоткит) определяется показатель надежности теплового источника (Коткит), который составляет от 0,6 - 1,2 включительно- Коткит = 0,6.</w:t>
      </w:r>
      <w:bookmarkStart w:id="11" w:name="_Toc9154926"/>
      <w:bookmarkStart w:id="12" w:name="_Toc84971072"/>
    </w:p>
    <w:p w:rsidR="00221CD9" w:rsidRPr="00D64332" w:rsidRDefault="00221CD9" w:rsidP="00221CD9">
      <w:pPr>
        <w:pStyle w:val="11ff3"/>
        <w:rPr>
          <w:color w:val="auto"/>
        </w:rPr>
      </w:pPr>
    </w:p>
    <w:p w:rsidR="00221CD9" w:rsidRPr="00D64332" w:rsidRDefault="00221CD9" w:rsidP="00221CD9">
      <w:pPr>
        <w:pStyle w:val="1e"/>
        <w:pageBreakBefore w:val="0"/>
        <w:numPr>
          <w:ilvl w:val="0"/>
          <w:numId w:val="22"/>
        </w:numPr>
        <w:spacing w:line="360" w:lineRule="auto"/>
      </w:pPr>
      <w:bookmarkStart w:id="13" w:name="_Toc161250486"/>
      <w:r w:rsidRPr="00D64332">
        <w:t>Обоснование результатов оценки коэффициентов готовности теплопроводов к несению тепловой нагрузки</w:t>
      </w:r>
      <w:bookmarkEnd w:id="11"/>
      <w:bookmarkEnd w:id="12"/>
      <w:bookmarkEnd w:id="13"/>
    </w:p>
    <w:p w:rsidR="00221CD9" w:rsidRPr="00D64332" w:rsidRDefault="00221CD9" w:rsidP="00221CD9">
      <w:pPr>
        <w:pStyle w:val="11ff3"/>
        <w:rPr>
          <w:color w:val="auto"/>
        </w:rPr>
      </w:pPr>
      <w:r w:rsidRPr="00D64332">
        <w:rPr>
          <w:color w:val="auto"/>
        </w:rPr>
        <w:t>По критериям общей оценки готовности на данных объектах состояние готовности удовлетворительное.</w:t>
      </w:r>
    </w:p>
    <w:p w:rsidR="00221CD9" w:rsidRPr="00D64332" w:rsidRDefault="00221CD9" w:rsidP="00221CD9">
      <w:pPr>
        <w:pStyle w:val="1e"/>
        <w:pageBreakBefore w:val="0"/>
        <w:numPr>
          <w:ilvl w:val="0"/>
          <w:numId w:val="22"/>
        </w:numPr>
        <w:spacing w:line="360" w:lineRule="auto"/>
      </w:pPr>
      <w:bookmarkStart w:id="14" w:name="_Toc9154927"/>
      <w:bookmarkStart w:id="15" w:name="_Toc84971073"/>
      <w:bookmarkStart w:id="16" w:name="_Toc161250487"/>
      <w:r w:rsidRPr="00D64332">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14"/>
      <w:bookmarkEnd w:id="15"/>
      <w:bookmarkEnd w:id="16"/>
    </w:p>
    <w:p w:rsidR="00221CD9" w:rsidRPr="00D64332" w:rsidRDefault="00221CD9" w:rsidP="00221CD9">
      <w:pPr>
        <w:pStyle w:val="11ff3"/>
        <w:rPr>
          <w:color w:val="auto"/>
        </w:rPr>
      </w:pPr>
      <w:r w:rsidRPr="00D64332">
        <w:rPr>
          <w:color w:val="auto"/>
        </w:rPr>
        <w:t>Показатель относительного аварийного недоотпуска тепла (Кнед) в результате внеплановых отключений теплопотребляющих установок потребителей определяется по формуле:</w:t>
      </w:r>
    </w:p>
    <w:p w:rsidR="00221CD9" w:rsidRPr="00D64332" w:rsidRDefault="00221CD9" w:rsidP="00221CD9">
      <w:pPr>
        <w:pStyle w:val="affff6"/>
        <w:widowControl w:val="0"/>
        <w:autoSpaceDE w:val="0"/>
        <w:autoSpaceDN w:val="0"/>
        <w:adjustRightInd w:val="0"/>
        <w:ind w:left="0" w:firstLine="567"/>
        <w:jc w:val="center"/>
        <w:rPr>
          <w:rFonts w:ascii="Times New Roman" w:hAnsi="Times New Roman"/>
          <w:szCs w:val="24"/>
          <w:lang w:val="ru-RU"/>
        </w:rPr>
      </w:pPr>
      <w:r w:rsidRPr="00D64332">
        <w:rPr>
          <w:rFonts w:ascii="Times New Roman" w:hAnsi="Times New Roman"/>
          <w:noProof/>
          <w:szCs w:val="24"/>
          <w:lang w:bidi="ar-SA"/>
        </w:rPr>
        <w:lastRenderedPageBreak/>
        <w:drawing>
          <wp:inline distT="0" distB="0" distL="0" distR="0">
            <wp:extent cx="1695450" cy="419100"/>
            <wp:effectExtent l="0" t="0" r="0" b="0"/>
            <wp:docPr id="7" name="Рисунок 198606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sidRPr="00D64332">
        <w:rPr>
          <w:rFonts w:ascii="Times New Roman" w:hAnsi="Times New Roman"/>
          <w:szCs w:val="24"/>
          <w:lang w:val="ru-RU"/>
        </w:rPr>
        <w:t>= 0/1*100% = 0%</w:t>
      </w:r>
    </w:p>
    <w:p w:rsidR="00221CD9" w:rsidRPr="00D64332" w:rsidRDefault="00221CD9" w:rsidP="00221CD9">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4332">
        <w:rPr>
          <w:rFonts w:ascii="Times New Roman" w:hAnsi="Times New Roman" w:cs="Times New Roman"/>
          <w:sz w:val="24"/>
          <w:szCs w:val="24"/>
        </w:rPr>
        <w:t>где:</w:t>
      </w:r>
    </w:p>
    <w:p w:rsidR="00221CD9" w:rsidRPr="00D64332" w:rsidRDefault="00221CD9" w:rsidP="00221CD9">
      <w:pPr>
        <w:pStyle w:val="113"/>
        <w:ind w:left="0" w:firstLine="567"/>
      </w:pPr>
      <w:r w:rsidRPr="00D64332">
        <w:rPr>
          <w:noProof/>
          <w:lang w:val="en-US"/>
        </w:rPr>
        <w:drawing>
          <wp:inline distT="0" distB="0" distL="0" distR="0">
            <wp:extent cx="438150" cy="200025"/>
            <wp:effectExtent l="0" t="0" r="0" b="9525"/>
            <wp:docPr id="8" name="Рисунок 162565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D64332">
        <w:t xml:space="preserve"> - недоотпуск тепла;</w:t>
      </w:r>
    </w:p>
    <w:p w:rsidR="00221CD9" w:rsidRPr="00D64332" w:rsidRDefault="00221CD9" w:rsidP="00221CD9">
      <w:pPr>
        <w:pStyle w:val="113"/>
        <w:ind w:left="0" w:firstLine="567"/>
      </w:pPr>
      <w:r w:rsidRPr="00D64332">
        <w:rPr>
          <w:noProof/>
          <w:lang w:val="en-US"/>
        </w:rPr>
        <w:drawing>
          <wp:inline distT="0" distB="0" distL="0" distR="0">
            <wp:extent cx="466725" cy="200025"/>
            <wp:effectExtent l="0" t="0" r="9525" b="9525"/>
            <wp:docPr id="9" name="Рисунок 140143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D64332">
        <w:t xml:space="preserve"> - фактический отпуск тепла системой теплоснабжения.</w:t>
      </w:r>
    </w:p>
    <w:p w:rsidR="00221CD9" w:rsidRPr="00D64332" w:rsidRDefault="00221CD9" w:rsidP="00221CD9">
      <w:pPr>
        <w:pStyle w:val="11ff3"/>
        <w:ind w:firstLine="567"/>
        <w:rPr>
          <w:color w:val="auto"/>
        </w:rPr>
      </w:pPr>
      <w:r w:rsidRPr="00D64332">
        <w:rPr>
          <w:color w:val="auto"/>
        </w:rPr>
        <w:t>В зависимости от величины относительного недоотпуска тепла (Qнед)определяется показатель надежности (Кнед), который составляет до 0,1% включительно- Кнед = 1,0.</w:t>
      </w:r>
      <w:bookmarkStart w:id="17" w:name="_Toc113540122"/>
      <w:bookmarkStart w:id="18" w:name="_Toc138763221"/>
      <w:r w:rsidRPr="00D64332">
        <w:rPr>
          <w:color w:val="auto"/>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17"/>
      <w:bookmarkEnd w:id="18"/>
    </w:p>
    <w:p w:rsidR="00221CD9" w:rsidRPr="00455CCF" w:rsidRDefault="00221CD9" w:rsidP="00221CD9">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455CCF">
        <w:rPr>
          <w:rFonts w:ascii="Times New Roman" w:eastAsia="Calibri" w:hAnsi="Times New Roman" w:cs="Times New Roman"/>
          <w:bCs/>
          <w:iCs/>
          <w:color w:val="0A0A0C"/>
          <w:w w:val="105"/>
          <w:kern w:val="28"/>
          <w:sz w:val="24"/>
          <w:szCs w:val="24"/>
          <w:lang w:eastAsia="en-US"/>
        </w:rPr>
        <w:t>Средневзвешенная величина отклонений температуры теплоносителя, соответствующая суммарному отклонению параметров теплоносителя в результате нарушений в подаче тепловой энергии, ожидается в пределах границ, установленных действующими НТД (ПТЭ) в период с 2022 г. от температурных графиков на коллекторах источников тепловой энергии и отклонений в точках поставки, устанавливаемых энергетическими характеристиками тепловых сетей.</w:t>
      </w:r>
    </w:p>
    <w:p w:rsidR="00221CD9" w:rsidRPr="00455CCF" w:rsidRDefault="00221CD9" w:rsidP="00221CD9">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455CCF">
        <w:rPr>
          <w:rFonts w:ascii="Times New Roman" w:eastAsia="Calibri" w:hAnsi="Times New Roman" w:cs="Times New Roman"/>
          <w:bCs/>
          <w:iCs/>
          <w:color w:val="0A0A0C"/>
          <w:w w:val="105"/>
          <w:kern w:val="28"/>
          <w:sz w:val="24"/>
          <w:szCs w:val="24"/>
          <w:lang w:eastAsia="en-US"/>
        </w:rPr>
        <w:t>По данным администрации, недоотпуска тепловой энергии по причине отказов (аварийных ситуаций) и простоев тепловых сетей и источников тепловой энергии не происходило.</w:t>
      </w:r>
    </w:p>
    <w:p w:rsidR="00221CD9" w:rsidRPr="00455CCF" w:rsidRDefault="00221CD9" w:rsidP="00221CD9">
      <w:pPr>
        <w:spacing w:after="0" w:line="360" w:lineRule="auto"/>
        <w:ind w:firstLine="709"/>
        <w:jc w:val="both"/>
        <w:rPr>
          <w:rFonts w:ascii="Times New Roman" w:eastAsia="Calibri" w:hAnsi="Times New Roman" w:cs="Times New Roman"/>
          <w:bCs/>
          <w:iCs/>
          <w:color w:val="0A0A0C"/>
          <w:w w:val="105"/>
          <w:kern w:val="28"/>
          <w:sz w:val="24"/>
          <w:szCs w:val="24"/>
          <w:u w:val="single"/>
          <w:lang w:eastAsia="en-US"/>
        </w:rPr>
      </w:pPr>
      <w:bookmarkStart w:id="19" w:name="sub_181184"/>
      <w:r w:rsidRPr="00455CCF">
        <w:rPr>
          <w:rFonts w:ascii="Times New Roman" w:eastAsia="Calibri" w:hAnsi="Times New Roman" w:cs="Times New Roman"/>
          <w:bCs/>
          <w:iCs/>
          <w:color w:val="0A0A0C"/>
          <w:w w:val="105"/>
          <w:kern w:val="28"/>
          <w:sz w:val="24"/>
          <w:szCs w:val="24"/>
          <w:u w:val="single"/>
          <w:lang w:eastAsia="en-US"/>
        </w:rPr>
        <w:t>Таблица 11.5.1 - Средний недоотпуск тепловой энергии на отопление потребителей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0"/>
        <w:gridCol w:w="841"/>
        <w:gridCol w:w="840"/>
        <w:gridCol w:w="840"/>
        <w:gridCol w:w="840"/>
        <w:gridCol w:w="840"/>
      </w:tblGrid>
      <w:tr w:rsidR="00221CD9" w:rsidRPr="00455CCF" w:rsidTr="00221CD9">
        <w:trPr>
          <w:trHeight w:val="227"/>
          <w:tblHeader/>
        </w:trPr>
        <w:tc>
          <w:tcPr>
            <w:tcW w:w="2804" w:type="pct"/>
            <w:tcBorders>
              <w:top w:val="single" w:sz="4" w:space="0" w:color="auto"/>
              <w:bottom w:val="single" w:sz="4" w:space="0" w:color="auto"/>
              <w:right w:val="single" w:sz="4" w:space="0" w:color="auto"/>
            </w:tcBorders>
            <w:vAlign w:val="center"/>
          </w:tcPr>
          <w:bookmarkEnd w:id="19"/>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vAlign w:val="center"/>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2017</w:t>
            </w:r>
          </w:p>
        </w:tc>
        <w:tc>
          <w:tcPr>
            <w:tcW w:w="439" w:type="pct"/>
            <w:tcBorders>
              <w:top w:val="single" w:sz="4" w:space="0" w:color="auto"/>
              <w:left w:val="single" w:sz="4" w:space="0" w:color="auto"/>
              <w:bottom w:val="single" w:sz="4" w:space="0" w:color="auto"/>
              <w:right w:val="single" w:sz="4" w:space="0" w:color="auto"/>
            </w:tcBorders>
            <w:vAlign w:val="center"/>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2018</w:t>
            </w:r>
          </w:p>
        </w:tc>
        <w:tc>
          <w:tcPr>
            <w:tcW w:w="439" w:type="pct"/>
            <w:tcBorders>
              <w:top w:val="single" w:sz="4" w:space="0" w:color="auto"/>
              <w:left w:val="single" w:sz="4" w:space="0" w:color="auto"/>
              <w:bottom w:val="single" w:sz="4" w:space="0" w:color="auto"/>
              <w:right w:val="single" w:sz="4" w:space="0" w:color="auto"/>
            </w:tcBorders>
            <w:vAlign w:val="center"/>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2019</w:t>
            </w:r>
          </w:p>
        </w:tc>
        <w:tc>
          <w:tcPr>
            <w:tcW w:w="439" w:type="pct"/>
            <w:tcBorders>
              <w:top w:val="single" w:sz="4" w:space="0" w:color="auto"/>
              <w:left w:val="single" w:sz="4" w:space="0" w:color="auto"/>
              <w:bottom w:val="single" w:sz="4" w:space="0" w:color="auto"/>
              <w:right w:val="single" w:sz="4" w:space="0" w:color="auto"/>
            </w:tcBorders>
            <w:vAlign w:val="center"/>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2020</w:t>
            </w:r>
          </w:p>
        </w:tc>
        <w:tc>
          <w:tcPr>
            <w:tcW w:w="439" w:type="pct"/>
            <w:tcBorders>
              <w:top w:val="single" w:sz="4" w:space="0" w:color="auto"/>
              <w:left w:val="single" w:sz="4" w:space="0" w:color="auto"/>
              <w:bottom w:val="single" w:sz="4" w:space="0" w:color="auto"/>
            </w:tcBorders>
            <w:vAlign w:val="center"/>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2021</w:t>
            </w:r>
          </w:p>
        </w:tc>
      </w:tr>
      <w:tr w:rsidR="00221CD9" w:rsidRPr="00455CCF" w:rsidTr="00221CD9">
        <w:trPr>
          <w:trHeight w:val="227"/>
        </w:trPr>
        <w:tc>
          <w:tcPr>
            <w:tcW w:w="2804" w:type="pct"/>
            <w:tcBorders>
              <w:top w:val="single" w:sz="4" w:space="0" w:color="auto"/>
              <w:bottom w:val="single" w:sz="4" w:space="0" w:color="auto"/>
              <w:right w:val="single" w:sz="4" w:space="0" w:color="auto"/>
            </w:tcBorders>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Средний недоотпуск тепловой энергии на отопление в системе теплоснабжения, Гкал</w:t>
            </w:r>
          </w:p>
        </w:tc>
        <w:tc>
          <w:tcPr>
            <w:tcW w:w="439" w:type="pct"/>
            <w:tcBorders>
              <w:top w:val="single" w:sz="4" w:space="0" w:color="auto"/>
              <w:left w:val="single" w:sz="4" w:space="0" w:color="auto"/>
              <w:bottom w:val="single" w:sz="4" w:space="0" w:color="auto"/>
              <w:right w:val="single" w:sz="4" w:space="0" w:color="auto"/>
            </w:tcBorders>
            <w:vAlign w:val="center"/>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p>
        </w:tc>
        <w:tc>
          <w:tcPr>
            <w:tcW w:w="439" w:type="pct"/>
            <w:tcBorders>
              <w:top w:val="single" w:sz="4" w:space="0" w:color="auto"/>
              <w:left w:val="single" w:sz="4" w:space="0" w:color="auto"/>
              <w:bottom w:val="single" w:sz="4" w:space="0" w:color="auto"/>
              <w:right w:val="single" w:sz="4" w:space="0" w:color="auto"/>
            </w:tcBorders>
            <w:vAlign w:val="center"/>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p>
        </w:tc>
        <w:tc>
          <w:tcPr>
            <w:tcW w:w="439" w:type="pct"/>
            <w:tcBorders>
              <w:top w:val="single" w:sz="4" w:space="0" w:color="auto"/>
              <w:left w:val="single" w:sz="4" w:space="0" w:color="auto"/>
              <w:bottom w:val="single" w:sz="4" w:space="0" w:color="auto"/>
              <w:right w:val="single" w:sz="4" w:space="0" w:color="auto"/>
            </w:tcBorders>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w:t>
            </w:r>
          </w:p>
        </w:tc>
        <w:tc>
          <w:tcPr>
            <w:tcW w:w="439" w:type="pct"/>
            <w:tcBorders>
              <w:top w:val="single" w:sz="4" w:space="0" w:color="auto"/>
              <w:left w:val="single" w:sz="4" w:space="0" w:color="auto"/>
              <w:bottom w:val="single" w:sz="4" w:space="0" w:color="auto"/>
              <w:right w:val="single" w:sz="4" w:space="0" w:color="auto"/>
            </w:tcBorders>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w:t>
            </w:r>
          </w:p>
        </w:tc>
        <w:tc>
          <w:tcPr>
            <w:tcW w:w="439" w:type="pct"/>
            <w:tcBorders>
              <w:top w:val="single" w:sz="4" w:space="0" w:color="auto"/>
              <w:left w:val="single" w:sz="4" w:space="0" w:color="auto"/>
              <w:bottom w:val="single" w:sz="4" w:space="0" w:color="auto"/>
            </w:tcBorders>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w:t>
            </w:r>
          </w:p>
        </w:tc>
      </w:tr>
    </w:tbl>
    <w:p w:rsidR="00221CD9" w:rsidRPr="00D64332" w:rsidRDefault="00221CD9" w:rsidP="00221CD9">
      <w:pPr>
        <w:spacing w:after="0" w:line="360" w:lineRule="auto"/>
        <w:ind w:firstLine="709"/>
        <w:jc w:val="both"/>
        <w:rPr>
          <w:rFonts w:ascii="Times New Roman" w:eastAsia="Calibri" w:hAnsi="Times New Roman" w:cs="Times New Roman"/>
          <w:bCs/>
          <w:iCs/>
          <w:sz w:val="24"/>
          <w:szCs w:val="24"/>
          <w:lang w:eastAsia="en-US" w:bidi="en-US"/>
        </w:rPr>
      </w:pPr>
    </w:p>
    <w:p w:rsidR="00221CD9" w:rsidRPr="006C0E31" w:rsidRDefault="00221CD9" w:rsidP="00221CD9">
      <w:pPr>
        <w:tabs>
          <w:tab w:val="left" w:pos="1080"/>
        </w:tabs>
        <w:suppressAutoHyphens/>
        <w:spacing w:before="120" w:after="240" w:line="360" w:lineRule="auto"/>
        <w:ind w:left="357"/>
        <w:contextualSpacing/>
        <w:jc w:val="center"/>
        <w:outlineLvl w:val="0"/>
        <w:rPr>
          <w:rFonts w:ascii="Times New Roman" w:eastAsia="Times New Roman" w:hAnsi="Times New Roman" w:cs="Times New Roman"/>
          <w:b/>
          <w:smallCaps/>
          <w:spacing w:val="5"/>
          <w:sz w:val="28"/>
          <w:szCs w:val="36"/>
          <w:lang w:eastAsia="en-US" w:bidi="en-US"/>
        </w:rPr>
      </w:pPr>
      <w:bookmarkStart w:id="20" w:name="_Toc128473027"/>
      <w:bookmarkStart w:id="21" w:name="_Toc138327185"/>
      <w:r>
        <w:rPr>
          <w:rFonts w:ascii="Times New Roman" w:eastAsia="Times New Roman" w:hAnsi="Times New Roman" w:cs="Times New Roman"/>
          <w:b/>
          <w:smallCaps/>
          <w:spacing w:val="5"/>
          <w:sz w:val="28"/>
          <w:szCs w:val="36"/>
          <w:lang w:eastAsia="en-US" w:bidi="en-US"/>
        </w:rPr>
        <w:t>6.</w:t>
      </w:r>
      <w:r w:rsidRPr="006C0E31">
        <w:rPr>
          <w:rFonts w:ascii="Times New Roman" w:eastAsia="Times New Roman" w:hAnsi="Times New Roman" w:cs="Times New Roman"/>
          <w:b/>
          <w:smallCaps/>
          <w:spacing w:val="5"/>
          <w:sz w:val="28"/>
          <w:szCs w:val="36"/>
          <w:lang w:eastAsia="en-US" w:bidi="en-US"/>
        </w:rPr>
        <w:t>Предложенияпоприменениюнаисточникахтепловойэнергиирациональныхтепловыхсхемсдублированнымисвязямииновыхтехнологий, обеспечивающих нормативную готовность энергетическогооборудования</w:t>
      </w:r>
      <w:bookmarkEnd w:id="20"/>
      <w:bookmarkEnd w:id="21"/>
    </w:p>
    <w:p w:rsidR="00221CD9" w:rsidRPr="00455CCF" w:rsidRDefault="00221CD9" w:rsidP="00221CD9">
      <w:pPr>
        <w:spacing w:after="0" w:line="360" w:lineRule="auto"/>
        <w:ind w:firstLine="709"/>
        <w:jc w:val="both"/>
        <w:rPr>
          <w:rFonts w:ascii="Times New Roman" w:eastAsia="Calibri" w:hAnsi="Times New Roman" w:cs="Times New Roman"/>
          <w:bCs/>
          <w:iCs/>
          <w:sz w:val="24"/>
          <w:szCs w:val="24"/>
          <w:lang w:eastAsia="en-US" w:bidi="en-US"/>
        </w:rPr>
      </w:pPr>
      <w:r w:rsidRPr="00455CCF">
        <w:rPr>
          <w:rFonts w:ascii="Times New Roman" w:eastAsia="Calibri" w:hAnsi="Times New Roman" w:cs="Times New Roman"/>
          <w:bCs/>
          <w:iCs/>
          <w:sz w:val="24"/>
          <w:szCs w:val="24"/>
          <w:lang w:eastAsia="en-US" w:bidi="en-US"/>
        </w:rPr>
        <w:t>Применение</w:t>
      </w:r>
      <w:r w:rsidRPr="00455CCF">
        <w:rPr>
          <w:rFonts w:ascii="Times New Roman" w:eastAsia="Calibri" w:hAnsi="Times New Roman" w:cs="Times New Roman"/>
          <w:bCs/>
          <w:iCs/>
          <w:sz w:val="24"/>
          <w:szCs w:val="24"/>
          <w:lang w:eastAsia="en-US" w:bidi="en-US"/>
        </w:rPr>
        <w:tab/>
        <w:t xml:space="preserve"> рациональных тепловых схем, обеспечивающих</w:t>
      </w:r>
      <w:r w:rsidRPr="00455CCF">
        <w:rPr>
          <w:rFonts w:ascii="Times New Roman" w:eastAsia="Calibri" w:hAnsi="Times New Roman" w:cs="Times New Roman"/>
          <w:bCs/>
          <w:iCs/>
          <w:sz w:val="24"/>
          <w:szCs w:val="24"/>
          <w:lang w:eastAsia="en-US" w:bidi="en-US"/>
        </w:rPr>
        <w:tab/>
        <w:t>заданный уровень готовности энергетического оборудования</w:t>
      </w:r>
      <w:r w:rsidRPr="00455CCF">
        <w:rPr>
          <w:rFonts w:ascii="Times New Roman" w:eastAsia="Calibri" w:hAnsi="Times New Roman" w:cs="Times New Roman"/>
          <w:bCs/>
          <w:iCs/>
          <w:sz w:val="24"/>
          <w:szCs w:val="24"/>
          <w:lang w:eastAsia="en-US" w:bidi="en-US"/>
        </w:rPr>
        <w:tab/>
        <w:t>источников теплоты, выполняется</w:t>
      </w:r>
      <w:r w:rsidRPr="00455CCF">
        <w:rPr>
          <w:rFonts w:ascii="Times New Roman" w:eastAsia="Calibri" w:hAnsi="Times New Roman" w:cs="Times New Roman"/>
          <w:bCs/>
          <w:iCs/>
          <w:sz w:val="24"/>
          <w:szCs w:val="24"/>
          <w:lang w:eastAsia="en-US" w:bidi="en-US"/>
        </w:rPr>
        <w:tab/>
        <w:t>на этапе их</w:t>
      </w:r>
      <w:r w:rsidRPr="00455CCF">
        <w:rPr>
          <w:rFonts w:ascii="Times New Roman" w:eastAsia="Calibri" w:hAnsi="Times New Roman" w:cs="Times New Roman"/>
          <w:bCs/>
          <w:iCs/>
          <w:sz w:val="24"/>
          <w:szCs w:val="24"/>
          <w:lang w:eastAsia="en-US" w:bidi="en-US"/>
        </w:rPr>
        <w:tab/>
        <w:t>проектирования. При</w:t>
      </w:r>
      <w:r w:rsidRPr="00455CCF">
        <w:rPr>
          <w:rFonts w:ascii="Times New Roman" w:eastAsia="Calibri" w:hAnsi="Times New Roman" w:cs="Times New Roman"/>
          <w:bCs/>
          <w:iCs/>
          <w:sz w:val="24"/>
          <w:szCs w:val="24"/>
          <w:lang w:eastAsia="en-US" w:bidi="en-US"/>
        </w:rPr>
        <w:tab/>
        <w:t>этом</w:t>
      </w:r>
      <w:r w:rsidRPr="00455CCF">
        <w:rPr>
          <w:rFonts w:ascii="Times New Roman" w:eastAsia="Calibri" w:hAnsi="Times New Roman" w:cs="Times New Roman"/>
          <w:bCs/>
          <w:iCs/>
          <w:sz w:val="24"/>
          <w:szCs w:val="24"/>
          <w:lang w:eastAsia="en-US" w:bidi="en-US"/>
        </w:rPr>
        <w:tab/>
        <w:t xml:space="preserve"> топливо-,</w:t>
      </w:r>
      <w:r w:rsidRPr="00455CCF">
        <w:rPr>
          <w:rFonts w:ascii="Times New Roman" w:eastAsia="Calibri" w:hAnsi="Times New Roman" w:cs="Times New Roman"/>
          <w:bCs/>
          <w:iCs/>
          <w:sz w:val="24"/>
          <w:szCs w:val="24"/>
          <w:lang w:eastAsia="en-US" w:bidi="en-US"/>
        </w:rPr>
        <w:tab/>
        <w:t>электро- и водоснабжение</w:t>
      </w:r>
      <w:r w:rsidRPr="00455CCF">
        <w:rPr>
          <w:rFonts w:ascii="Times New Roman" w:eastAsia="Calibri" w:hAnsi="Times New Roman" w:cs="Times New Roman"/>
          <w:bCs/>
          <w:iCs/>
          <w:sz w:val="24"/>
          <w:szCs w:val="24"/>
          <w:lang w:eastAsia="en-US" w:bidi="en-US"/>
        </w:rPr>
        <w:tab/>
        <w:t>источников</w:t>
      </w:r>
      <w:r w:rsidRPr="00455CCF">
        <w:rPr>
          <w:rFonts w:ascii="Times New Roman" w:eastAsia="Calibri" w:hAnsi="Times New Roman" w:cs="Times New Roman"/>
          <w:bCs/>
          <w:iCs/>
          <w:sz w:val="24"/>
          <w:szCs w:val="24"/>
          <w:lang w:eastAsia="en-US" w:bidi="en-US"/>
        </w:rPr>
        <w:tab/>
        <w:t xml:space="preserve">теплоты, обеспечивающих теплоснабжение потребителей первой категории, предусматривается по двум независимым вводам от </w:t>
      </w:r>
      <w:r w:rsidRPr="00455CCF">
        <w:rPr>
          <w:rFonts w:ascii="Times New Roman" w:eastAsia="Calibri" w:hAnsi="Times New Roman" w:cs="Times New Roman"/>
          <w:bCs/>
          <w:iCs/>
          <w:sz w:val="24"/>
          <w:szCs w:val="24"/>
          <w:lang w:eastAsia="en-US" w:bidi="en-US"/>
        </w:rPr>
        <w:lastRenderedPageBreak/>
        <w:t>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w:t>
      </w:r>
      <w:r w:rsidRPr="00455CCF">
        <w:rPr>
          <w:rFonts w:ascii="Times New Roman" w:eastAsia="Calibri" w:hAnsi="Times New Roman" w:cs="Times New Roman"/>
          <w:bCs/>
          <w:iCs/>
          <w:sz w:val="24"/>
          <w:szCs w:val="24"/>
          <w:lang w:eastAsia="en-US" w:bidi="en-US"/>
        </w:rPr>
        <w:tab/>
        <w:t>электро- и водоснабжением по</w:t>
      </w:r>
      <w:r w:rsidRPr="00455CCF">
        <w:rPr>
          <w:rFonts w:ascii="Times New Roman" w:eastAsia="Calibri" w:hAnsi="Times New Roman" w:cs="Times New Roman"/>
          <w:bCs/>
          <w:iCs/>
          <w:sz w:val="24"/>
          <w:szCs w:val="24"/>
          <w:lang w:eastAsia="en-US" w:bidi="en-US"/>
        </w:rPr>
        <w:tab/>
        <w:t>двум независимым вводам от разных источников и запасами резервного топлива. Кроме того,</w:t>
      </w:r>
      <w:r w:rsidRPr="00455CCF">
        <w:rPr>
          <w:rFonts w:ascii="Times New Roman" w:eastAsia="Calibri" w:hAnsi="Times New Roman" w:cs="Times New Roman"/>
          <w:bCs/>
          <w:iCs/>
          <w:sz w:val="24"/>
          <w:szCs w:val="24"/>
          <w:lang w:eastAsia="en-US" w:bidi="en-US"/>
        </w:rPr>
        <w:tab/>
        <w:t>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221CD9" w:rsidRPr="00455CCF" w:rsidRDefault="00221CD9" w:rsidP="00221CD9">
      <w:pPr>
        <w:spacing w:after="0" w:line="360" w:lineRule="auto"/>
        <w:ind w:firstLine="709"/>
        <w:jc w:val="both"/>
        <w:rPr>
          <w:rFonts w:ascii="Times New Roman" w:eastAsia="Calibri" w:hAnsi="Times New Roman" w:cs="Times New Roman"/>
          <w:bCs/>
          <w:iCs/>
          <w:sz w:val="24"/>
          <w:szCs w:val="24"/>
          <w:lang w:eastAsia="en-US" w:bidi="en-US"/>
        </w:rPr>
      </w:pPr>
      <w:r w:rsidRPr="00455CCF">
        <w:rPr>
          <w:rFonts w:ascii="Times New Roman" w:eastAsia="Calibri" w:hAnsi="Times New Roman" w:cs="Times New Roman"/>
          <w:bCs/>
          <w:iCs/>
          <w:sz w:val="24"/>
          <w:szCs w:val="24"/>
          <w:lang w:eastAsia="en-US" w:bidi="en-US"/>
        </w:rPr>
        <w:t>При реализации плана ликвидации мелких котельных, замене их крупными источниками теплоты мелкие котельные, находящиеся в технически исправном состоянии, как правило, оставляются в резерве.</w:t>
      </w:r>
    </w:p>
    <w:p w:rsidR="00221CD9" w:rsidRPr="00455CCF" w:rsidRDefault="00221CD9" w:rsidP="00221CD9">
      <w:pPr>
        <w:spacing w:after="0" w:line="360" w:lineRule="auto"/>
        <w:ind w:firstLine="709"/>
        <w:jc w:val="both"/>
        <w:rPr>
          <w:rFonts w:ascii="Times New Roman" w:eastAsia="Calibri" w:hAnsi="Times New Roman" w:cs="Times New Roman"/>
          <w:bCs/>
          <w:iCs/>
          <w:sz w:val="24"/>
          <w:szCs w:val="24"/>
          <w:lang w:eastAsia="en-US" w:bidi="en-US"/>
        </w:rPr>
      </w:pPr>
      <w:r w:rsidRPr="00455CCF">
        <w:rPr>
          <w:rFonts w:ascii="Times New Roman" w:eastAsia="Calibri" w:hAnsi="Times New Roman" w:cs="Times New Roman"/>
          <w:bCs/>
          <w:iCs/>
          <w:sz w:val="24"/>
          <w:szCs w:val="24"/>
          <w:lang w:eastAsia="en-US" w:bidi="en-US"/>
        </w:rPr>
        <w:t>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(аварийных) источников теплоты, обеспечивая подачу тепла как целым кварталам (через центральные тепловые пункты), так и отдельным зданиям, в первую очередь потребителям первой категории. Для целей аварийного теплоснабжения каждая теплоснабжающая организация должна иметь как минимум одну передвижную котельную. Подключение передвижной котельной к центральному тепловому пункту или тепловому пункту здания (потребителя первой категории) осуществляется через специальные вводы с фланцами, выведенными за пределы здания и отключаемыми от основной системы теплоснабжения задвижками, установленными внутри здания.</w:t>
      </w:r>
    </w:p>
    <w:p w:rsidR="00221CD9" w:rsidRPr="00455CCF" w:rsidRDefault="00221CD9" w:rsidP="00221CD9">
      <w:pPr>
        <w:spacing w:after="0" w:line="360" w:lineRule="auto"/>
        <w:ind w:firstLine="709"/>
        <w:jc w:val="both"/>
        <w:rPr>
          <w:rFonts w:ascii="Times New Roman" w:eastAsia="Calibri" w:hAnsi="Times New Roman" w:cs="Times New Roman"/>
          <w:bCs/>
          <w:iCs/>
          <w:sz w:val="24"/>
          <w:szCs w:val="24"/>
          <w:lang w:eastAsia="en-US" w:bidi="en-US"/>
        </w:rPr>
      </w:pPr>
      <w:r w:rsidRPr="00455CCF">
        <w:rPr>
          <w:rFonts w:ascii="Times New Roman" w:eastAsia="Calibri" w:hAnsi="Times New Roman" w:cs="Times New Roman"/>
          <w:bCs/>
          <w:iCs/>
          <w:sz w:val="24"/>
          <w:szCs w:val="24"/>
          <w:lang w:eastAsia="en-US" w:bidi="en-US"/>
        </w:rPr>
        <w:t>Кроме этого, указанные объекты оборудуются вводами для подключения передвижных котельных к источнику электроэнергии мощностью 10-50 кВт (в зависимости от типа котельной).</w:t>
      </w:r>
    </w:p>
    <w:p w:rsidR="00221CD9" w:rsidRPr="00455CCF" w:rsidRDefault="00221CD9" w:rsidP="00221CD9">
      <w:pPr>
        <w:spacing w:after="0" w:line="360" w:lineRule="auto"/>
        <w:ind w:firstLine="709"/>
        <w:jc w:val="both"/>
        <w:rPr>
          <w:rFonts w:ascii="Times New Roman" w:eastAsia="Calibri" w:hAnsi="Times New Roman" w:cs="Times New Roman"/>
          <w:bCs/>
          <w:iCs/>
          <w:sz w:val="24"/>
          <w:szCs w:val="24"/>
          <w:lang w:eastAsia="en-US" w:bidi="en-US"/>
        </w:rPr>
      </w:pPr>
      <w:r w:rsidRPr="00455CCF">
        <w:rPr>
          <w:rFonts w:ascii="Times New Roman" w:eastAsia="Calibri" w:hAnsi="Times New Roman" w:cs="Times New Roman"/>
          <w:bCs/>
          <w:iCs/>
          <w:sz w:val="24"/>
          <w:szCs w:val="24"/>
          <w:lang w:eastAsia="en-US" w:bidi="en-US"/>
        </w:rPr>
        <w:t>При авариях в системе электроснабжения надежность теплоснабжения потребителей значительно повышается при использовании в качестве резервных и аварийных источников передвижных электрических станций. Электрическая мощность станций соответствует мощности электрооборудования, включенного для обеспечения рабочего режима котельной и тепловой сети.</w:t>
      </w:r>
    </w:p>
    <w:p w:rsidR="00221CD9" w:rsidRPr="00455CCF" w:rsidRDefault="00221CD9" w:rsidP="00221CD9">
      <w:pPr>
        <w:spacing w:after="0" w:line="360" w:lineRule="auto"/>
        <w:ind w:firstLine="709"/>
        <w:jc w:val="both"/>
        <w:rPr>
          <w:rFonts w:ascii="Times New Roman" w:eastAsia="Calibri" w:hAnsi="Times New Roman" w:cs="Times New Roman"/>
          <w:bCs/>
          <w:iCs/>
          <w:sz w:val="24"/>
          <w:szCs w:val="24"/>
          <w:lang w:eastAsia="en-US" w:bidi="en-US"/>
        </w:rPr>
      </w:pPr>
      <w:r w:rsidRPr="00455CCF">
        <w:rPr>
          <w:rFonts w:ascii="Times New Roman" w:eastAsia="Calibri" w:hAnsi="Times New Roman" w:cs="Times New Roman"/>
          <w:bCs/>
          <w:iCs/>
          <w:sz w:val="24"/>
          <w:szCs w:val="24"/>
          <w:lang w:eastAsia="en-US" w:bidi="en-US"/>
        </w:rPr>
        <w:lastRenderedPageBreak/>
        <w:t>Основным преимуществом передвижных котельных при ликвидации аварий является быстрота ввода установок в работу, что в зимний период является решающим фактором.</w:t>
      </w:r>
    </w:p>
    <w:p w:rsidR="00221CD9" w:rsidRPr="00455CCF" w:rsidRDefault="00221CD9" w:rsidP="00221CD9">
      <w:pPr>
        <w:spacing w:after="0" w:line="360" w:lineRule="auto"/>
        <w:ind w:firstLine="709"/>
        <w:jc w:val="both"/>
        <w:rPr>
          <w:rFonts w:ascii="Times New Roman" w:eastAsia="Calibri" w:hAnsi="Times New Roman" w:cs="Times New Roman"/>
          <w:bCs/>
          <w:iCs/>
          <w:sz w:val="24"/>
          <w:szCs w:val="24"/>
          <w:lang w:eastAsia="en-US" w:bidi="en-US"/>
        </w:rPr>
      </w:pPr>
      <w:r w:rsidRPr="00455CCF">
        <w:rPr>
          <w:rFonts w:ascii="Times New Roman" w:eastAsia="Calibri" w:hAnsi="Times New Roman" w:cs="Times New Roman"/>
          <w:bCs/>
          <w:iCs/>
          <w:sz w:val="24"/>
          <w:szCs w:val="24"/>
          <w:lang w:eastAsia="en-US" w:bidi="en-US"/>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bidi="en-US"/>
        </w:rPr>
      </w:pPr>
      <w:r w:rsidRPr="00455CCF">
        <w:rPr>
          <w:rFonts w:ascii="Times New Roman" w:eastAsia="Calibri" w:hAnsi="Times New Roman" w:cs="Times New Roman"/>
          <w:bCs/>
          <w:iCs/>
          <w:sz w:val="24"/>
          <w:szCs w:val="24"/>
          <w:lang w:eastAsia="en-US" w:bidi="en-US"/>
        </w:rPr>
        <w:t xml:space="preserve">Применение рациональных тепловых схем с дублированными связями в системах теплоснабжения МО </w:t>
      </w:r>
      <w:r>
        <w:rPr>
          <w:rFonts w:ascii="Times New Roman" w:eastAsia="Calibri" w:hAnsi="Times New Roman" w:cs="Times New Roman"/>
          <w:bCs/>
          <w:iCs/>
          <w:sz w:val="24"/>
          <w:szCs w:val="24"/>
          <w:lang w:eastAsia="en-US" w:bidi="en-US"/>
        </w:rPr>
        <w:t>Загривское сельское поселение</w:t>
      </w:r>
      <w:r w:rsidRPr="00455CCF">
        <w:rPr>
          <w:rFonts w:ascii="Times New Roman" w:eastAsia="Calibri" w:hAnsi="Times New Roman" w:cs="Times New Roman"/>
          <w:bCs/>
          <w:iCs/>
          <w:sz w:val="24"/>
          <w:szCs w:val="24"/>
          <w:lang w:eastAsia="en-US" w:bidi="en-US"/>
        </w:rPr>
        <w:t xml:space="preserve"> не требуется.</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bidi="en-US"/>
        </w:rPr>
      </w:pPr>
    </w:p>
    <w:p w:rsidR="00221CD9" w:rsidRPr="00D64332" w:rsidRDefault="00221CD9" w:rsidP="00221CD9">
      <w:pPr>
        <w:pStyle w:val="1e"/>
        <w:pageBreakBefore w:val="0"/>
        <w:numPr>
          <w:ilvl w:val="0"/>
          <w:numId w:val="86"/>
        </w:numPr>
        <w:spacing w:line="360" w:lineRule="auto"/>
        <w:jc w:val="left"/>
      </w:pPr>
      <w:bookmarkStart w:id="22" w:name="_Toc113540124"/>
      <w:bookmarkStart w:id="23" w:name="_Toc138763223"/>
      <w:bookmarkStart w:id="24" w:name="_Toc161250489"/>
      <w:r w:rsidRPr="00D64332">
        <w:t>Организация совместной работы нескольких источников тепловой энергии на единую тепловую сеть</w:t>
      </w:r>
      <w:bookmarkEnd w:id="22"/>
      <w:bookmarkEnd w:id="23"/>
      <w:bookmarkEnd w:id="24"/>
    </w:p>
    <w:p w:rsidR="00221CD9" w:rsidRDefault="00221CD9" w:rsidP="00221CD9">
      <w:pPr>
        <w:pStyle w:val="11ff3"/>
        <w:rPr>
          <w:lang w:bidi="en-US"/>
        </w:rPr>
      </w:pPr>
      <w:r w:rsidRPr="00D64332">
        <w:rPr>
          <w:lang w:bidi="en-US"/>
        </w:rPr>
        <w:t>В муниципальном образовании Загривское сельское поселение1 источник теплоснабжения.</w:t>
      </w:r>
    </w:p>
    <w:p w:rsidR="00221CD9" w:rsidRPr="006C0E31" w:rsidRDefault="00221CD9" w:rsidP="00221CD9">
      <w:pPr>
        <w:pStyle w:val="11ff3"/>
      </w:pPr>
      <w:r w:rsidRPr="006C0E31">
        <w:t>Одной из перспективных задач инновационного развития теплоснабжающих систем является объединение нескольких источников тепла для работы на общие тепловые сети и оптимальное перераспределение тепловой нагрузки между ними в процессе эксплуатации. Это позволяет реализовать преимущества централизации теплоснабжения, концентрации мощностей и совместной выработки тепла и электроэнергии.</w:t>
      </w:r>
    </w:p>
    <w:p w:rsidR="00221CD9" w:rsidRPr="006C0E31" w:rsidRDefault="00221CD9" w:rsidP="00221CD9">
      <w:pPr>
        <w:pStyle w:val="11ff3"/>
      </w:pPr>
      <w:r w:rsidRPr="006C0E31">
        <w:t xml:space="preserve">Организация совместной работы источников на единые тепловые сети предполагает объединение локальных систем с одним или несколькими источниками тепла в единую теплоснабжающую систему с общей тепловой сетью, </w:t>
      </w:r>
      <w:r w:rsidRPr="006C0E31">
        <w:lastRenderedPageBreak/>
        <w:t>обеспечивающей параллельное включение в работу на эту сеть всех теплоисточников и распределение тепловой нагрузки между ними в соответствии с их технико-экономической эффективностью и наивыгоднейшим потокораспределением в сети. Объединение нескольких теплоснабжающих систем в единую систему позволит:</w:t>
      </w:r>
    </w:p>
    <w:p w:rsidR="00221CD9" w:rsidRPr="00455CCF" w:rsidRDefault="00221CD9" w:rsidP="00221CD9">
      <w:pPr>
        <w:pStyle w:val="113"/>
      </w:pPr>
      <w:r w:rsidRPr="00455CCF">
        <w:t>снизить затраты на производство тепловой энергии путем распределения нагрузки в течение отопительного сезона между наиболее экономичными источниками теплоснабжения;</w:t>
      </w:r>
    </w:p>
    <w:p w:rsidR="00221CD9" w:rsidRPr="00455CCF" w:rsidRDefault="00221CD9" w:rsidP="00221CD9">
      <w:pPr>
        <w:pStyle w:val="113"/>
      </w:pPr>
      <w:r w:rsidRPr="00455CCF">
        <w:t>использовать аккумулирующую способность тепловых сетей;</w:t>
      </w:r>
    </w:p>
    <w:p w:rsidR="00221CD9" w:rsidRPr="00455CCF" w:rsidRDefault="00221CD9" w:rsidP="00221CD9">
      <w:pPr>
        <w:pStyle w:val="113"/>
      </w:pPr>
      <w:r w:rsidRPr="00455CCF">
        <w:t>повысить надежность теплоснабжения потребителей благодаря взаиморезервированию источников теплоснабжения и тепловых сетей;</w:t>
      </w:r>
    </w:p>
    <w:p w:rsidR="00221CD9" w:rsidRPr="00455CCF" w:rsidRDefault="00221CD9" w:rsidP="00221CD9">
      <w:pPr>
        <w:pStyle w:val="113"/>
      </w:pPr>
      <w:r w:rsidRPr="00455CCF">
        <w:t>уменьшить резервные мощности.</w:t>
      </w:r>
    </w:p>
    <w:p w:rsidR="00221CD9" w:rsidRPr="006C0E31" w:rsidRDefault="00221CD9" w:rsidP="00221CD9">
      <w:pPr>
        <w:pStyle w:val="11ff3"/>
      </w:pPr>
      <w:r w:rsidRPr="006C0E31">
        <w:t>Организация совместной работы нескольких источников теплоты на единую тепловую сеть позволяет, в случае аварии на одном из источников, частично обеспечивать единые тепловые нагрузки за счет других источников теплоты.</w:t>
      </w:r>
    </w:p>
    <w:p w:rsidR="00221CD9" w:rsidRPr="006C0E31" w:rsidRDefault="00221CD9" w:rsidP="00221CD9">
      <w:pPr>
        <w:pStyle w:val="11ff3"/>
      </w:pPr>
      <w:r w:rsidRPr="006C0E31">
        <w:t>Мероприятие по организации совместной работы нескольких источников теплоснабжения на единую тепловую сеть не рассматривается.</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bidi="en-US"/>
        </w:rPr>
      </w:pP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bidi="en-US"/>
        </w:rPr>
      </w:pPr>
    </w:p>
    <w:p w:rsidR="00221CD9" w:rsidRPr="00D64332" w:rsidRDefault="00221CD9" w:rsidP="00221CD9">
      <w:pPr>
        <w:pStyle w:val="1e"/>
        <w:pageBreakBefore w:val="0"/>
        <w:numPr>
          <w:ilvl w:val="0"/>
          <w:numId w:val="22"/>
        </w:numPr>
        <w:spacing w:line="360" w:lineRule="auto"/>
      </w:pPr>
      <w:bookmarkStart w:id="25" w:name="_Toc113540125"/>
      <w:bookmarkStart w:id="26" w:name="_Toc138763224"/>
      <w:bookmarkStart w:id="27" w:name="_Toc161250490"/>
      <w:r w:rsidRPr="00D64332">
        <w:t>Резервирование тепловых сетей смежных районов поселения, поселения</w:t>
      </w:r>
      <w:bookmarkEnd w:id="25"/>
      <w:bookmarkEnd w:id="26"/>
      <w:bookmarkEnd w:id="27"/>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sz w:val="24"/>
          <w:szCs w:val="24"/>
          <w:lang w:eastAsia="en-US"/>
        </w:rPr>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бесканальной прокладке теплопроводов в пенополиуретановой изоляции с системой оперативного дистанционного контроля. С другой стороны,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16 редакция СНиП 41-02-2003) резервирование тепловых сетей принято необязательным для следующих случаев: </w:t>
      </w:r>
    </w:p>
    <w:p w:rsidR="00221CD9" w:rsidRPr="00D64332" w:rsidRDefault="00221CD9" w:rsidP="00221CD9">
      <w:pPr>
        <w:numPr>
          <w:ilvl w:val="0"/>
          <w:numId w:val="77"/>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при наличии у потребителей местного резервного источника тепла; </w:t>
      </w:r>
    </w:p>
    <w:p w:rsidR="00221CD9" w:rsidRPr="00D64332" w:rsidRDefault="00221CD9" w:rsidP="00221CD9">
      <w:pPr>
        <w:numPr>
          <w:ilvl w:val="0"/>
          <w:numId w:val="77"/>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lastRenderedPageBreak/>
        <w:t xml:space="preserve">для участков подземной прокладки протяженностью менее 5 км (при соответствующем обосновании расстояние может быть увеличено); </w:t>
      </w:r>
    </w:p>
    <w:p w:rsidR="00221CD9" w:rsidRPr="00D64332" w:rsidRDefault="00221CD9" w:rsidP="00221CD9">
      <w:pPr>
        <w:numPr>
          <w:ilvl w:val="0"/>
          <w:numId w:val="77"/>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для теплопроводов, прокладываемых в тоннелях и проходных каналах; </w:t>
      </w:r>
    </w:p>
    <w:p w:rsidR="00221CD9" w:rsidRPr="00D64332" w:rsidRDefault="00221CD9" w:rsidP="00221CD9">
      <w:pPr>
        <w:numPr>
          <w:ilvl w:val="0"/>
          <w:numId w:val="77"/>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для тепловых сетей диаметром 250 мм и менее (при отсутствии потребителей 1-й категории). </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sz w:val="24"/>
          <w:szCs w:val="24"/>
          <w:lang w:eastAsia="en-US"/>
        </w:rPr>
        <w:t xml:space="preserve">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источников тепла, или тепловыми сетями от двух выводов одного источника тепла. Допускается не производить резервирования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 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 </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sz w:val="24"/>
          <w:szCs w:val="24"/>
          <w:lang w:eastAsia="en-US"/>
        </w:rPr>
        <w:t xml:space="preserve">Основными мероприятиями по резервированию и повышению надежности тепловых сетей является применение следующих технических решений: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прокладка от источника тепла двух и более головных тепломагистралей, соединенных между собой резервными перемычками (закольцовка тепловых сетей);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прокладка резервных перемычек между тепловыми сетями двух и более источников тепла (закольцовка тепловых районов);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монтаж в закольцованном контуре не менее трех секционирующих задвижек (две при врезке контура, одна и более по трассе контура);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прокладка до абонентов двух резервных теплопроводов;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прокладка до абонентов реверсивного (третьего) теплопровода;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уменьшение протяженности участка между секционирующими задвижками;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монтаж секционирующих задвижек по ходу потока сетевой воды после врезки ответвлений;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обеспечение минимальной циркуляции сетевой воды в аварийных перемычках;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соединение теплопроводов транспозицией («перехлест» теплопроводов) на участках со встречными потоками теплоносителя (непосредственно на участках или в камерах). </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sz w:val="24"/>
          <w:szCs w:val="24"/>
          <w:lang w:eastAsia="en-US"/>
        </w:rPr>
        <w:lastRenderedPageBreak/>
        <w:t xml:space="preserve">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 Уменьшение протяженности участков между секционирующими задвижками приводит к ускорению обнаружения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 м. Для транзитных участков без ответвлений расстояние между секционирующими задвижками для теплопроводов 2Ду600 мм и более при обеспечении спуска и заполнения сетевой водой допускается увеличивать до 3000 м. С учетом незначительной вероятности возникновения аварий рекомендуется ограничивать минимальное расстояние между секционирующими задвижками: </w:t>
      </w:r>
    </w:p>
    <w:p w:rsidR="00221CD9" w:rsidRPr="00D64332" w:rsidRDefault="00221CD9" w:rsidP="00221CD9">
      <w:pPr>
        <w:numPr>
          <w:ilvl w:val="0"/>
          <w:numId w:val="77"/>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для теплопроводов 2Ду1400-1000 мм - до 400 м; </w:t>
      </w:r>
    </w:p>
    <w:p w:rsidR="00221CD9" w:rsidRPr="00D64332" w:rsidRDefault="00221CD9" w:rsidP="00221CD9">
      <w:pPr>
        <w:numPr>
          <w:ilvl w:val="0"/>
          <w:numId w:val="77"/>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для теплопроводов 2Ду900-800 мм - до 350 м; </w:t>
      </w:r>
    </w:p>
    <w:p w:rsidR="00221CD9" w:rsidRPr="00D64332" w:rsidRDefault="00221CD9" w:rsidP="00221CD9">
      <w:pPr>
        <w:numPr>
          <w:ilvl w:val="0"/>
          <w:numId w:val="77"/>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для теплопроводов 2Ду600-700 мм - до 300 м; </w:t>
      </w:r>
    </w:p>
    <w:p w:rsidR="00221CD9" w:rsidRPr="00D64332" w:rsidRDefault="00221CD9" w:rsidP="00221CD9">
      <w:pPr>
        <w:numPr>
          <w:ilvl w:val="0"/>
          <w:numId w:val="77"/>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для теплопроводов 2Ду500 мм и менее - до 250 м. </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sz w:val="24"/>
          <w:szCs w:val="24"/>
          <w:lang w:eastAsia="en-US"/>
        </w:rPr>
        <w:t xml:space="preserve">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 Поскольку в тепловых сетях соблюдается определенный порядок укладки теплопроводов (подающий теплопровод располагается справа по движению потока сетевой воды, а обратный слева), это необходимо учитывать при монтаже аварийных перемычек. Поэтому с целью переключения потоков на резервных 18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 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рекомендуется производить разработку только варианта схемы тупиковой разводки (с одним или с двумя выводами) без резервирования тепловых сетей. Для источников тепла производительностью от 60 до 200 Гкал/ч включительно рекомендуется производить </w:t>
      </w:r>
      <w:r w:rsidRPr="00D64332">
        <w:rPr>
          <w:rFonts w:ascii="Times New Roman" w:eastAsia="Calibri" w:hAnsi="Times New Roman" w:cs="Times New Roman"/>
          <w:sz w:val="24"/>
          <w:szCs w:val="24"/>
          <w:lang w:eastAsia="en-US"/>
        </w:rPr>
        <w:lastRenderedPageBreak/>
        <w:t xml:space="preserve">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производить разработку нескольких вариантов схем с резервированием тепловых сетей. В случае присоединения объектов нового строительства к существующим источникам тепла и тепловым сетям рекомендуется: </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sz w:val="24"/>
          <w:szCs w:val="24"/>
          <w:lang w:eastAsia="en-US"/>
        </w:rPr>
        <w:t xml:space="preserve">1) использовать сложившуюся схему тепловых сетей при отсутствии необходимости увеличения диаметров существующих тепломагистралей; </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sz w:val="24"/>
          <w:szCs w:val="24"/>
          <w:lang w:eastAsia="en-US"/>
        </w:rPr>
        <w:t>2) осуществлять прокладку новых тепломагистралей с повышением уровня резервирования тепловых сетей при необходимости увеличения диаметров существующих тепломагистралей.</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bidi="en-US"/>
        </w:rPr>
      </w:pPr>
    </w:p>
    <w:p w:rsidR="00221CD9" w:rsidRPr="00D64332" w:rsidRDefault="00221CD9" w:rsidP="00221CD9">
      <w:pPr>
        <w:pStyle w:val="1e"/>
        <w:pageBreakBefore w:val="0"/>
        <w:numPr>
          <w:ilvl w:val="0"/>
          <w:numId w:val="22"/>
        </w:numPr>
        <w:spacing w:line="360" w:lineRule="auto"/>
      </w:pPr>
      <w:bookmarkStart w:id="28" w:name="_Toc113540126"/>
      <w:bookmarkStart w:id="29" w:name="_Toc138763225"/>
      <w:bookmarkStart w:id="30" w:name="_Toc161250491"/>
      <w:r w:rsidRPr="00D64332">
        <w:t>Устройство резервных насосных станций</w:t>
      </w:r>
      <w:bookmarkEnd w:id="28"/>
      <w:bookmarkEnd w:id="29"/>
      <w:bookmarkEnd w:id="30"/>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bidi="en-US"/>
        </w:rPr>
      </w:pPr>
      <w:r w:rsidRPr="00D64332">
        <w:rPr>
          <w:rFonts w:ascii="Times New Roman" w:eastAsia="Calibri" w:hAnsi="Times New Roman" w:cs="Times New Roman"/>
          <w:bCs/>
          <w:iCs/>
          <w:sz w:val="24"/>
          <w:szCs w:val="24"/>
          <w:lang w:eastAsia="en-US" w:bidi="en-US"/>
        </w:rPr>
        <w:t>Устройство резервных насосных станций не требуется.</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bidi="en-US"/>
        </w:rPr>
      </w:pPr>
    </w:p>
    <w:p w:rsidR="00221CD9" w:rsidRPr="00D64332" w:rsidRDefault="00221CD9" w:rsidP="00221CD9">
      <w:pPr>
        <w:pStyle w:val="1e"/>
        <w:pageBreakBefore w:val="0"/>
        <w:numPr>
          <w:ilvl w:val="0"/>
          <w:numId w:val="22"/>
        </w:numPr>
        <w:spacing w:line="360" w:lineRule="auto"/>
      </w:pPr>
      <w:bookmarkStart w:id="31" w:name="_Toc113540127"/>
      <w:bookmarkStart w:id="32" w:name="_Toc138763226"/>
      <w:bookmarkStart w:id="33" w:name="_Toc161250492"/>
      <w:r w:rsidRPr="00D64332">
        <w:t>Установка баков-аккумуляторов.</w:t>
      </w:r>
      <w:bookmarkEnd w:id="31"/>
      <w:bookmarkEnd w:id="32"/>
      <w:bookmarkEnd w:id="33"/>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bidi="en-US"/>
        </w:rPr>
      </w:pPr>
      <w:r w:rsidRPr="00D64332">
        <w:rPr>
          <w:rFonts w:ascii="Times New Roman" w:eastAsia="Calibri" w:hAnsi="Times New Roman" w:cs="Times New Roman"/>
          <w:bCs/>
          <w:iCs/>
          <w:sz w:val="24"/>
          <w:szCs w:val="24"/>
          <w:lang w:eastAsia="en-US" w:bidi="en-US"/>
        </w:rPr>
        <w:t>Установка баков-аккумуляторов не требуется.</w:t>
      </w:r>
    </w:p>
    <w:p w:rsidR="00221CD9" w:rsidRPr="00D64332" w:rsidRDefault="00221CD9" w:rsidP="00221CD9">
      <w:pPr>
        <w:spacing w:line="360" w:lineRule="auto"/>
        <w:ind w:firstLine="709"/>
        <w:jc w:val="both"/>
        <w:rPr>
          <w:rFonts w:ascii="Times New Roman" w:eastAsia="Calibri" w:hAnsi="Times New Roman" w:cs="Times New Roman"/>
          <w:bCs/>
          <w:iCs/>
          <w:sz w:val="24"/>
          <w:szCs w:val="24"/>
          <w:lang w:eastAsia="en-US"/>
        </w:rPr>
      </w:pPr>
      <w:r w:rsidRPr="00D64332">
        <w:rPr>
          <w:rFonts w:ascii="Times New Roman" w:eastAsia="Calibri" w:hAnsi="Times New Roman" w:cs="Times New Roman"/>
          <w:bCs/>
          <w:iCs/>
          <w:sz w:val="24"/>
          <w:szCs w:val="24"/>
          <w:lang w:eastAsia="en-US"/>
        </w:rPr>
        <w:t xml:space="preserve">Повышению надежности функционирования систем теплоснабжения в определенной мере способствует применение тепло гидроакумулирующих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Для открытых систем теплоснабжения, а также при отдельных тепловых сетях на горячее </w:t>
      </w:r>
      <w:r w:rsidRPr="00D64332">
        <w:rPr>
          <w:rFonts w:ascii="Times New Roman" w:eastAsia="Calibri" w:hAnsi="Times New Roman" w:cs="Times New Roman"/>
          <w:bCs/>
          <w:iCs/>
          <w:sz w:val="24"/>
          <w:szCs w:val="24"/>
          <w:lang w:eastAsia="en-US"/>
        </w:rPr>
        <w:lastRenderedPageBreak/>
        <w:t>водоснабжение предусматриваются баки-аккумуляторы химически 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 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объема воды в системе теплоснабжения, при этом обеспечивается обновление воды в баках. Число баков независимо от системы теплоснабжения принимается не менее двух по 50 % рабочего объема. 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w:t>
      </w:r>
    </w:p>
    <w:p w:rsidR="00221CD9" w:rsidRPr="00D64332" w:rsidRDefault="00221CD9" w:rsidP="00221CD9">
      <w:pPr>
        <w:pStyle w:val="1e"/>
        <w:pageBreakBefore w:val="0"/>
        <w:numPr>
          <w:ilvl w:val="0"/>
          <w:numId w:val="22"/>
        </w:numPr>
        <w:spacing w:line="360" w:lineRule="auto"/>
      </w:pPr>
      <w:bookmarkStart w:id="34" w:name="_Toc113540128"/>
      <w:bookmarkStart w:id="35" w:name="_Toc138763227"/>
      <w:bookmarkStart w:id="36" w:name="_Toc161250493"/>
      <w:r w:rsidRPr="00D64332">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34"/>
      <w:bookmarkEnd w:id="35"/>
      <w:bookmarkEnd w:id="36"/>
    </w:p>
    <w:p w:rsidR="00221CD9" w:rsidRPr="00D64332" w:rsidRDefault="00221CD9" w:rsidP="00221CD9">
      <w:pPr>
        <w:pStyle w:val="11ff3"/>
        <w:rPr>
          <w:color w:val="auto"/>
        </w:rPr>
      </w:pPr>
      <w:r w:rsidRPr="00D64332">
        <w:rPr>
          <w:color w:val="auto"/>
        </w:rPr>
        <w:t>Так как в настоящее время некоторые участки тепловой сети имеют высокую степень износа необходимо предусмотреть перекладку ветхих тепловых сетей</w:t>
      </w:r>
    </w:p>
    <w:p w:rsidR="00221CD9" w:rsidRPr="00D64332" w:rsidRDefault="00221CD9" w:rsidP="00221CD9">
      <w:pPr>
        <w:pStyle w:val="11ff3"/>
        <w:rPr>
          <w:color w:val="auto"/>
        </w:rPr>
      </w:pPr>
      <w:r w:rsidRPr="00D64332">
        <w:rPr>
          <w:color w:val="auto"/>
        </w:rPr>
        <w:t xml:space="preserve">Организации, эксплуатирующие системы теплоснабжения, обязаны разработать Планы ликвидации технологических нарушений на котельных и тепловых сетях на основании различных сценариев развития аварий в системе теплоснабжения. </w:t>
      </w:r>
    </w:p>
    <w:p w:rsidR="00221CD9" w:rsidRPr="00D64332" w:rsidRDefault="00221CD9" w:rsidP="00221CD9">
      <w:pPr>
        <w:pStyle w:val="11ff3"/>
        <w:rPr>
          <w:color w:val="auto"/>
        </w:rPr>
      </w:pPr>
      <w:r w:rsidRPr="00D64332">
        <w:rPr>
          <w:color w:val="auto"/>
        </w:rPr>
        <w:t>План ликвидации технологических нарушений на котельных и тепловых сетях в системе теплоснабжения Загривского сельского поселения приведен ниже.</w:t>
      </w:r>
    </w:p>
    <w:p w:rsidR="00221CD9" w:rsidRPr="00D64332" w:rsidRDefault="00221CD9" w:rsidP="00221CD9">
      <w:pPr>
        <w:pStyle w:val="11ff3"/>
        <w:rPr>
          <w:color w:val="auto"/>
        </w:rPr>
      </w:pPr>
      <w:r w:rsidRPr="00D64332">
        <w:rPr>
          <w:color w:val="auto"/>
        </w:rPr>
        <w:t>Возможные сценарии развития аварий в системах теплоснабжения: выход из строя всех насосов сетевой группы;</w:t>
      </w:r>
    </w:p>
    <w:p w:rsidR="00221CD9" w:rsidRPr="00D64332" w:rsidRDefault="00221CD9" w:rsidP="00221CD9">
      <w:pPr>
        <w:pStyle w:val="11ff3"/>
        <w:rPr>
          <w:color w:val="auto"/>
        </w:rPr>
      </w:pPr>
      <w:r w:rsidRPr="00D64332">
        <w:rPr>
          <w:color w:val="auto"/>
        </w:rPr>
        <w:t>˗</w:t>
      </w:r>
      <w:r w:rsidRPr="00D64332">
        <w:rPr>
          <w:color w:val="auto"/>
        </w:rPr>
        <w:tab/>
        <w:t>Прорыв на тепловых сетях, аварийный останов котлов, аварийный останов</w:t>
      </w:r>
    </w:p>
    <w:p w:rsidR="00221CD9" w:rsidRPr="00D64332" w:rsidRDefault="00221CD9" w:rsidP="00221CD9">
      <w:pPr>
        <w:pStyle w:val="11ff3"/>
        <w:rPr>
          <w:color w:val="auto"/>
        </w:rPr>
      </w:pPr>
      <w:r w:rsidRPr="00D64332">
        <w:rPr>
          <w:color w:val="auto"/>
        </w:rPr>
        <w:t>˗</w:t>
      </w:r>
      <w:r w:rsidRPr="00D64332">
        <w:rPr>
          <w:color w:val="auto"/>
        </w:rPr>
        <w:tab/>
        <w:t>Выход из строя котельного оборудования</w:t>
      </w:r>
    </w:p>
    <w:p w:rsidR="00221CD9" w:rsidRPr="00D64332" w:rsidRDefault="00221CD9" w:rsidP="00221CD9">
      <w:pPr>
        <w:pStyle w:val="11ff3"/>
        <w:rPr>
          <w:color w:val="auto"/>
        </w:rPr>
      </w:pPr>
      <w:r w:rsidRPr="00D64332">
        <w:rPr>
          <w:color w:val="auto"/>
        </w:rPr>
        <w:t>˗</w:t>
      </w:r>
      <w:r w:rsidRPr="00D64332">
        <w:rPr>
          <w:color w:val="auto"/>
        </w:rPr>
        <w:tab/>
        <w:t>Выход из строя насосов сетевой группы.</w:t>
      </w:r>
    </w:p>
    <w:p w:rsidR="00221CD9" w:rsidRPr="00D64332" w:rsidRDefault="00221CD9" w:rsidP="00221CD9">
      <w:pPr>
        <w:pStyle w:val="11ff3"/>
        <w:rPr>
          <w:color w:val="auto"/>
        </w:rPr>
      </w:pPr>
      <w:r w:rsidRPr="00D64332">
        <w:rPr>
          <w:color w:val="auto"/>
        </w:rPr>
        <w:t>˗</w:t>
      </w:r>
      <w:r w:rsidRPr="00D64332">
        <w:rPr>
          <w:color w:val="auto"/>
        </w:rPr>
        <w:tab/>
        <w:t>Прекращение подачи электроэнергии.</w:t>
      </w:r>
    </w:p>
    <w:p w:rsidR="00221CD9" w:rsidRPr="00D64332" w:rsidRDefault="00221CD9" w:rsidP="00221CD9">
      <w:pPr>
        <w:pStyle w:val="11ff3"/>
        <w:ind w:firstLine="0"/>
        <w:rPr>
          <w:color w:val="auto"/>
          <w:u w:val="single"/>
        </w:rPr>
        <w:sectPr w:rsidR="00221CD9" w:rsidRPr="00D64332" w:rsidSect="00221CD9">
          <w:footerReference w:type="default" r:id="rId12"/>
          <w:pgSz w:w="11906" w:h="16838"/>
          <w:pgMar w:top="1134" w:right="850" w:bottom="1134" w:left="1701" w:header="708" w:footer="708" w:gutter="0"/>
          <w:cols w:space="708"/>
          <w:docGrid w:linePitch="360"/>
        </w:sectPr>
      </w:pPr>
    </w:p>
    <w:p w:rsidR="00221CD9" w:rsidRPr="00D64332" w:rsidRDefault="00221CD9" w:rsidP="00221CD9">
      <w:pPr>
        <w:pStyle w:val="11ff3"/>
        <w:rPr>
          <w:color w:val="auto"/>
          <w:u w:val="single"/>
        </w:rPr>
      </w:pPr>
      <w:r w:rsidRPr="00D64332">
        <w:rPr>
          <w:color w:val="auto"/>
          <w:u w:val="single"/>
        </w:rPr>
        <w:lastRenderedPageBreak/>
        <w:t>Таблица 11.12.1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5"/>
        <w:gridCol w:w="3766"/>
        <w:gridCol w:w="2042"/>
        <w:gridCol w:w="2095"/>
        <w:gridCol w:w="4875"/>
      </w:tblGrid>
      <w:tr w:rsidR="00221CD9" w:rsidRPr="00D64332" w:rsidTr="00221CD9">
        <w:trPr>
          <w:trHeight w:val="20"/>
          <w:tblHeader/>
          <w:jc w:val="center"/>
        </w:trPr>
        <w:tc>
          <w:tcPr>
            <w:tcW w:w="88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Видаварии</w:t>
            </w:r>
          </w:p>
        </w:tc>
        <w:tc>
          <w:tcPr>
            <w:tcW w:w="57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Возможнаяпричинавозникновенияаварии</w:t>
            </w:r>
          </w:p>
        </w:tc>
        <w:tc>
          <w:tcPr>
            <w:tcW w:w="1021"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Масштабаварии и последствия</w:t>
            </w:r>
          </w:p>
        </w:tc>
        <w:tc>
          <w:tcPr>
            <w:tcW w:w="53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Уровеньреагирования</w:t>
            </w:r>
          </w:p>
        </w:tc>
        <w:tc>
          <w:tcPr>
            <w:tcW w:w="1984"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Методы устранения</w:t>
            </w:r>
          </w:p>
        </w:tc>
      </w:tr>
      <w:tr w:rsidR="00221CD9" w:rsidRPr="00D64332" w:rsidTr="00221CD9">
        <w:trPr>
          <w:trHeight w:val="20"/>
          <w:jc w:val="center"/>
        </w:trPr>
        <w:tc>
          <w:tcPr>
            <w:tcW w:w="88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1</w:t>
            </w:r>
          </w:p>
        </w:tc>
        <w:tc>
          <w:tcPr>
            <w:tcW w:w="57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2</w:t>
            </w:r>
          </w:p>
        </w:tc>
        <w:tc>
          <w:tcPr>
            <w:tcW w:w="1021"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3</w:t>
            </w:r>
          </w:p>
        </w:tc>
        <w:tc>
          <w:tcPr>
            <w:tcW w:w="53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4</w:t>
            </w:r>
          </w:p>
        </w:tc>
        <w:tc>
          <w:tcPr>
            <w:tcW w:w="1984"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p>
        </w:tc>
      </w:tr>
      <w:tr w:rsidR="00221CD9" w:rsidRPr="00D64332" w:rsidTr="00221CD9">
        <w:trPr>
          <w:trHeight w:val="20"/>
          <w:jc w:val="center"/>
        </w:trPr>
        <w:tc>
          <w:tcPr>
            <w:tcW w:w="88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val="en-US" w:eastAsia="en-US"/>
              </w:rPr>
              <w:t>Остановка</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Выход из строя всех насосов</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сетевой группы</w:t>
            </w:r>
          </w:p>
        </w:tc>
        <w:tc>
          <w:tcPr>
            <w:tcW w:w="1021"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Прекращение циркуляции воды в системах отопления всех потребителей, понижение напора и температуры в зданиях и домах,</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размораживание тепловых сетей и отопительных батарей</w:t>
            </w:r>
          </w:p>
        </w:tc>
        <w:tc>
          <w:tcPr>
            <w:tcW w:w="53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Выполнение переключения на резервный насос.</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При невозможности переключения организация ремонтных работ.</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221CD9" w:rsidRPr="00D64332" w:rsidTr="00221CD9">
        <w:trPr>
          <w:trHeight w:val="20"/>
          <w:jc w:val="center"/>
        </w:trPr>
        <w:tc>
          <w:tcPr>
            <w:tcW w:w="88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val="en-US" w:eastAsia="en-US"/>
              </w:rPr>
              <w:t>Остановка</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Выход из строя котельного оборудования</w:t>
            </w:r>
          </w:p>
        </w:tc>
        <w:tc>
          <w:tcPr>
            <w:tcW w:w="1021"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p>
        </w:tc>
        <w:tc>
          <w:tcPr>
            <w:tcW w:w="53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221CD9" w:rsidRPr="00D64332" w:rsidTr="00221CD9">
        <w:trPr>
          <w:trHeight w:val="20"/>
          <w:jc w:val="center"/>
        </w:trPr>
        <w:tc>
          <w:tcPr>
            <w:tcW w:w="88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Кратковременное нарушение теплоснабжения объектов</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жилищно- коммунального хозяйства, социальной</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сферы</w:t>
            </w:r>
          </w:p>
        </w:tc>
        <w:tc>
          <w:tcPr>
            <w:tcW w:w="57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eastAsia="en-US"/>
              </w:rPr>
              <w:t>Порыв на тепловых сетях</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p>
        </w:tc>
        <w:tc>
          <w:tcPr>
            <w:tcW w:w="1021"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Прекращение циркуляции воды в систему отопления всех потребителей,</w:t>
            </w:r>
            <w:r w:rsidRPr="00D64332">
              <w:rPr>
                <w:rFonts w:ascii="Times New Roman" w:eastAsia="Calibri" w:hAnsi="Times New Roman" w:cs="Times New Roman"/>
                <w:bCs/>
                <w:sz w:val="20"/>
                <w:szCs w:val="26"/>
                <w:lang w:eastAsia="en-US"/>
              </w:rPr>
              <w:tab/>
              <w:t>понижение температуры и напора в зданиях и домах</w:t>
            </w:r>
          </w:p>
        </w:tc>
        <w:tc>
          <w:tcPr>
            <w:tcW w:w="53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организаций, осуществляющих управление жилыми домами.</w:t>
            </w:r>
          </w:p>
        </w:tc>
      </w:tr>
      <w:tr w:rsidR="00221CD9" w:rsidRPr="00D64332" w:rsidTr="00221CD9">
        <w:trPr>
          <w:trHeight w:val="20"/>
          <w:jc w:val="center"/>
        </w:trPr>
        <w:tc>
          <w:tcPr>
            <w:tcW w:w="88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Остановка</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Прекращение подачи электроэнергии</w:t>
            </w:r>
          </w:p>
        </w:tc>
        <w:tc>
          <w:tcPr>
            <w:tcW w:w="1021"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 xml:space="preserve">Прекращение циркуляции в системах теплопотребления потребителей, понижение температуры в зданиях, возможное </w:t>
            </w:r>
            <w:r w:rsidRPr="00D64332">
              <w:rPr>
                <w:rFonts w:ascii="Times New Roman" w:eastAsia="Calibri" w:hAnsi="Times New Roman" w:cs="Times New Roman"/>
                <w:bCs/>
                <w:sz w:val="20"/>
                <w:szCs w:val="26"/>
                <w:lang w:eastAsia="en-US"/>
              </w:rPr>
              <w:lastRenderedPageBreak/>
              <w:t>размораживание наружных тепловых сетей и внутренних отопительных систем</w:t>
            </w:r>
          </w:p>
        </w:tc>
        <w:tc>
          <w:tcPr>
            <w:tcW w:w="53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lastRenderedPageBreak/>
              <w:t>Локальный</w:t>
            </w:r>
          </w:p>
        </w:tc>
        <w:tc>
          <w:tcPr>
            <w:tcW w:w="1984"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Информирование об отсутствии электроэнергии ЕДС, электросетевой организации.</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Переход на резервный или автономный источник электроснабжения, дизель-генератор).</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 xml:space="preserve">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w:t>
            </w:r>
            <w:r w:rsidRPr="00D64332">
              <w:rPr>
                <w:rFonts w:ascii="Times New Roman" w:eastAsia="Calibri" w:hAnsi="Times New Roman" w:cs="Times New Roman"/>
                <w:bCs/>
                <w:sz w:val="20"/>
                <w:szCs w:val="26"/>
                <w:lang w:eastAsia="en-US"/>
              </w:rPr>
              <w:lastRenderedPageBreak/>
              <w:t>управление жилыми домами.</w:t>
            </w:r>
          </w:p>
        </w:tc>
      </w:tr>
    </w:tbl>
    <w:p w:rsidR="00221CD9" w:rsidRPr="00D64332" w:rsidRDefault="00221CD9" w:rsidP="00221CD9">
      <w:pPr>
        <w:pStyle w:val="1fffb"/>
        <w:tabs>
          <w:tab w:val="left" w:pos="719"/>
          <w:tab w:val="left" w:pos="2421"/>
          <w:tab w:val="left" w:pos="5203"/>
          <w:tab w:val="left" w:pos="8662"/>
          <w:tab w:val="left" w:pos="11072"/>
        </w:tabs>
        <w:jc w:val="left"/>
        <w:rPr>
          <w:rFonts w:cs="Times New Roman"/>
          <w:szCs w:val="20"/>
        </w:rPr>
      </w:pPr>
    </w:p>
    <w:p w:rsidR="00221CD9" w:rsidRPr="00D64332" w:rsidRDefault="00221CD9" w:rsidP="00221CD9">
      <w:pPr>
        <w:pStyle w:val="1fffb"/>
        <w:tabs>
          <w:tab w:val="left" w:pos="719"/>
          <w:tab w:val="left" w:pos="2421"/>
          <w:tab w:val="left" w:pos="5203"/>
          <w:tab w:val="left" w:pos="8662"/>
          <w:tab w:val="left" w:pos="11072"/>
        </w:tabs>
        <w:jc w:val="left"/>
        <w:rPr>
          <w:rFonts w:cs="Times New Roman"/>
          <w:szCs w:val="20"/>
        </w:rPr>
      </w:pPr>
    </w:p>
    <w:p w:rsidR="00221CD9" w:rsidRPr="00D64332" w:rsidRDefault="00221CD9" w:rsidP="00221CD9">
      <w:pPr>
        <w:pStyle w:val="11ff3"/>
        <w:jc w:val="center"/>
        <w:rPr>
          <w:color w:val="auto"/>
        </w:rPr>
        <w:sectPr w:rsidR="00221CD9" w:rsidRPr="00D64332" w:rsidSect="00221CD9">
          <w:pgSz w:w="16838" w:h="11906" w:orient="landscape"/>
          <w:pgMar w:top="1134" w:right="850" w:bottom="1134" w:left="1701" w:header="709" w:footer="709" w:gutter="0"/>
          <w:cols w:space="708"/>
          <w:docGrid w:linePitch="360"/>
        </w:sectPr>
      </w:pP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bCs/>
          <w:iCs/>
          <w:sz w:val="24"/>
          <w:szCs w:val="24"/>
          <w:lang w:eastAsia="en-US"/>
        </w:rPr>
        <w:lastRenderedPageBreak/>
        <w:t>При авариях на котлоагрегатах – производится переход на резервный или автономный источник электроснабжения, дизель-генератор).</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bCs/>
          <w:iCs/>
          <w:sz w:val="24"/>
          <w:szCs w:val="24"/>
          <w:lang w:eastAsia="en-US"/>
        </w:rPr>
        <w:t>При авариях (поломках) тягодутьевого оборудования, сетевых и подпиточных насосов –производится замена неисправного оборудования за счет имеющихся резервных источников.</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bCs/>
          <w:iCs/>
          <w:sz w:val="24"/>
          <w:szCs w:val="24"/>
          <w:lang w:eastAsia="en-US"/>
        </w:rPr>
        <w:t>При авариях или перебоях электроснабжения производится переключение на резервные источники электроснабжения (ДЭС).</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bCs/>
          <w:iCs/>
          <w:sz w:val="24"/>
          <w:szCs w:val="24"/>
          <w:lang w:eastAsia="en-US"/>
        </w:rPr>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rsidR="00221CD9" w:rsidRPr="00D64332" w:rsidRDefault="00221CD9" w:rsidP="00221CD9">
      <w:pPr>
        <w:pStyle w:val="11ff3"/>
        <w:rPr>
          <w:color w:val="auto"/>
          <w:u w:val="single"/>
        </w:rPr>
      </w:pPr>
      <w:r w:rsidRPr="00D64332">
        <w:rPr>
          <w:color w:val="auto"/>
          <w:u w:val="single"/>
        </w:rPr>
        <w:t>Таблица 11.12.2- Допустимое снижение подачи теплоты при авариях (отказах) в системе централизованного теплоснабжения потребителям второй и третьей категорий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44"/>
        <w:gridCol w:w="1022"/>
        <w:gridCol w:w="1328"/>
        <w:gridCol w:w="1328"/>
        <w:gridCol w:w="1328"/>
        <w:gridCol w:w="1321"/>
      </w:tblGrid>
      <w:tr w:rsidR="00221CD9" w:rsidRPr="00D64332" w:rsidTr="00221CD9">
        <w:trPr>
          <w:trHeight w:val="20"/>
        </w:trPr>
        <w:tc>
          <w:tcPr>
            <w:tcW w:w="1694" w:type="pct"/>
            <w:vMerge w:val="restart"/>
            <w:shd w:val="clear" w:color="auto" w:fill="auto"/>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val="en-US" w:eastAsia="en-US"/>
              </w:rPr>
              <w:t>Наименованиепоказателя</w:t>
            </w:r>
          </w:p>
        </w:tc>
        <w:tc>
          <w:tcPr>
            <w:tcW w:w="3306" w:type="pct"/>
            <w:gridSpan w:val="5"/>
            <w:shd w:val="clear" w:color="auto" w:fill="auto"/>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eastAsia="en-US"/>
              </w:rPr>
            </w:pPr>
            <w:r w:rsidRPr="00D64332">
              <w:rPr>
                <w:rFonts w:ascii="Times New Roman" w:eastAsia="Times New Roman" w:hAnsi="Times New Roman" w:cs="Times New Roman"/>
                <w:bCs/>
                <w:iCs/>
                <w:sz w:val="20"/>
                <w:szCs w:val="20"/>
                <w:lang w:eastAsia="en-US"/>
              </w:rPr>
              <w:t>Расчетная температура наружного воздуха для проектирования</w:t>
            </w:r>
          </w:p>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val="en-US" w:eastAsia="en-US"/>
              </w:rPr>
              <w:t>отопления</w:t>
            </w:r>
            <w:r w:rsidRPr="00D64332">
              <w:rPr>
                <w:rFonts w:ascii="Times New Roman" w:eastAsia="Times New Roman" w:hAnsi="Times New Roman" w:cs="Times New Roman"/>
                <w:bCs/>
                <w:i/>
                <w:iCs/>
                <w:sz w:val="20"/>
                <w:szCs w:val="20"/>
                <w:lang w:val="en-US" w:eastAsia="en-US"/>
              </w:rPr>
              <w:t>t</w:t>
            </w:r>
            <w:r w:rsidRPr="00D64332">
              <w:rPr>
                <w:rFonts w:ascii="Times New Roman" w:eastAsia="Times New Roman" w:hAnsi="Times New Roman" w:cs="Times New Roman"/>
                <w:bCs/>
                <w:iCs/>
                <w:sz w:val="20"/>
                <w:szCs w:val="20"/>
                <w:vertAlign w:val="subscript"/>
                <w:lang w:val="en-US" w:eastAsia="en-US"/>
              </w:rPr>
              <w:t>0</w:t>
            </w:r>
            <w:r w:rsidRPr="00D64332">
              <w:rPr>
                <w:rFonts w:ascii="Times New Roman" w:eastAsia="Times New Roman" w:hAnsi="Times New Roman" w:cs="Times New Roman"/>
                <w:bCs/>
                <w:iCs/>
                <w:sz w:val="20"/>
                <w:szCs w:val="20"/>
                <w:lang w:val="en-US" w:eastAsia="en-US"/>
              </w:rPr>
              <w:t>, °C</w:t>
            </w:r>
          </w:p>
        </w:tc>
      </w:tr>
      <w:tr w:rsidR="00221CD9" w:rsidRPr="00D64332" w:rsidTr="00221CD9">
        <w:trPr>
          <w:trHeight w:val="20"/>
        </w:trPr>
        <w:tc>
          <w:tcPr>
            <w:tcW w:w="1694" w:type="pct"/>
            <w:vMerge/>
            <w:tcBorders>
              <w:top w:val="nil"/>
            </w:tcBorders>
            <w:shd w:val="clear" w:color="auto" w:fill="auto"/>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p>
        </w:tc>
        <w:tc>
          <w:tcPr>
            <w:tcW w:w="534" w:type="pct"/>
            <w:shd w:val="clear" w:color="auto" w:fill="auto"/>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eastAsia="en-US"/>
              </w:rPr>
              <w:t>-</w:t>
            </w:r>
            <w:r w:rsidRPr="00D64332">
              <w:rPr>
                <w:rFonts w:ascii="Times New Roman" w:eastAsia="Times New Roman" w:hAnsi="Times New Roman" w:cs="Times New Roman"/>
                <w:bCs/>
                <w:iCs/>
                <w:sz w:val="20"/>
                <w:szCs w:val="20"/>
                <w:lang w:val="en-US" w:eastAsia="en-US"/>
              </w:rPr>
              <w:t xml:space="preserve"> 10</w:t>
            </w:r>
          </w:p>
        </w:tc>
        <w:tc>
          <w:tcPr>
            <w:tcW w:w="694" w:type="pct"/>
            <w:shd w:val="clear" w:color="auto" w:fill="auto"/>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eastAsia="en-US"/>
              </w:rPr>
              <w:t>-</w:t>
            </w:r>
            <w:r w:rsidRPr="00D64332">
              <w:rPr>
                <w:rFonts w:ascii="Times New Roman" w:eastAsia="Times New Roman" w:hAnsi="Times New Roman" w:cs="Times New Roman"/>
                <w:bCs/>
                <w:iCs/>
                <w:sz w:val="20"/>
                <w:szCs w:val="20"/>
                <w:lang w:val="en-US" w:eastAsia="en-US"/>
              </w:rPr>
              <w:t xml:space="preserve"> 20</w:t>
            </w:r>
          </w:p>
        </w:tc>
        <w:tc>
          <w:tcPr>
            <w:tcW w:w="694" w:type="pct"/>
            <w:shd w:val="clear" w:color="auto" w:fill="auto"/>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eastAsia="en-US"/>
              </w:rPr>
              <w:t>-</w:t>
            </w:r>
            <w:r w:rsidRPr="00D64332">
              <w:rPr>
                <w:rFonts w:ascii="Times New Roman" w:eastAsia="Times New Roman" w:hAnsi="Times New Roman" w:cs="Times New Roman"/>
                <w:bCs/>
                <w:iCs/>
                <w:sz w:val="20"/>
                <w:szCs w:val="20"/>
                <w:lang w:val="en-US" w:eastAsia="en-US"/>
              </w:rPr>
              <w:t xml:space="preserve"> 30</w:t>
            </w:r>
          </w:p>
        </w:tc>
        <w:tc>
          <w:tcPr>
            <w:tcW w:w="694" w:type="pct"/>
            <w:shd w:val="clear" w:color="auto" w:fill="auto"/>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eastAsia="en-US"/>
              </w:rPr>
              <w:t>-</w:t>
            </w:r>
            <w:r w:rsidRPr="00D64332">
              <w:rPr>
                <w:rFonts w:ascii="Times New Roman" w:eastAsia="Times New Roman" w:hAnsi="Times New Roman" w:cs="Times New Roman"/>
                <w:bCs/>
                <w:iCs/>
                <w:sz w:val="20"/>
                <w:szCs w:val="20"/>
                <w:lang w:val="en-US" w:eastAsia="en-US"/>
              </w:rPr>
              <w:t xml:space="preserve"> 40</w:t>
            </w:r>
          </w:p>
        </w:tc>
        <w:tc>
          <w:tcPr>
            <w:tcW w:w="690" w:type="pct"/>
            <w:shd w:val="clear" w:color="auto" w:fill="auto"/>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eastAsia="en-US"/>
              </w:rPr>
              <w:t>-</w:t>
            </w:r>
            <w:r w:rsidRPr="00D64332">
              <w:rPr>
                <w:rFonts w:ascii="Times New Roman" w:eastAsia="Times New Roman" w:hAnsi="Times New Roman" w:cs="Times New Roman"/>
                <w:bCs/>
                <w:iCs/>
                <w:sz w:val="20"/>
                <w:szCs w:val="20"/>
                <w:lang w:val="en-US" w:eastAsia="en-US"/>
              </w:rPr>
              <w:t xml:space="preserve"> 50</w:t>
            </w:r>
          </w:p>
        </w:tc>
      </w:tr>
      <w:tr w:rsidR="00221CD9" w:rsidRPr="00D64332" w:rsidTr="00221CD9">
        <w:trPr>
          <w:trHeight w:val="20"/>
        </w:trPr>
        <w:tc>
          <w:tcPr>
            <w:tcW w:w="1694" w:type="pct"/>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eastAsia="en-US"/>
              </w:rPr>
            </w:pPr>
            <w:r w:rsidRPr="00D64332">
              <w:rPr>
                <w:rFonts w:ascii="Times New Roman" w:eastAsia="Times New Roman" w:hAnsi="Times New Roman" w:cs="Times New Roman"/>
                <w:bCs/>
                <w:iCs/>
                <w:sz w:val="20"/>
                <w:szCs w:val="20"/>
                <w:lang w:eastAsia="en-US"/>
              </w:rPr>
              <w:t>Допустимое снижение подачи теплоты, %, до</w:t>
            </w:r>
          </w:p>
        </w:tc>
        <w:tc>
          <w:tcPr>
            <w:tcW w:w="534" w:type="pct"/>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val="en-US" w:eastAsia="en-US"/>
              </w:rPr>
              <w:t>78</w:t>
            </w:r>
          </w:p>
        </w:tc>
        <w:tc>
          <w:tcPr>
            <w:tcW w:w="694" w:type="pct"/>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val="en-US" w:eastAsia="en-US"/>
              </w:rPr>
              <w:t>84</w:t>
            </w:r>
          </w:p>
        </w:tc>
        <w:tc>
          <w:tcPr>
            <w:tcW w:w="694" w:type="pct"/>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val="en-US" w:eastAsia="en-US"/>
              </w:rPr>
              <w:t>87</w:t>
            </w:r>
          </w:p>
        </w:tc>
        <w:tc>
          <w:tcPr>
            <w:tcW w:w="694" w:type="pct"/>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val="en-US" w:eastAsia="en-US"/>
              </w:rPr>
              <w:t>89</w:t>
            </w:r>
          </w:p>
        </w:tc>
        <w:tc>
          <w:tcPr>
            <w:tcW w:w="690" w:type="pct"/>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val="en-US" w:eastAsia="en-US"/>
              </w:rPr>
              <w:t>91</w:t>
            </w:r>
          </w:p>
        </w:tc>
      </w:tr>
      <w:tr w:rsidR="00221CD9" w:rsidRPr="00D64332" w:rsidTr="00221CD9">
        <w:trPr>
          <w:trHeight w:val="20"/>
        </w:trPr>
        <w:tc>
          <w:tcPr>
            <w:tcW w:w="5000" w:type="pct"/>
            <w:gridSpan w:val="6"/>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eastAsia="en-US"/>
              </w:rPr>
              <w:t xml:space="preserve">Примечание - Таблица соответствует температуре наружного воздуха наиболее холодной пятидневки обеспеченностью </w:t>
            </w:r>
            <w:r w:rsidRPr="00D64332">
              <w:rPr>
                <w:rFonts w:ascii="Times New Roman" w:eastAsia="Times New Roman" w:hAnsi="Times New Roman" w:cs="Times New Roman"/>
                <w:bCs/>
                <w:iCs/>
                <w:sz w:val="20"/>
                <w:szCs w:val="20"/>
                <w:lang w:val="en-US" w:eastAsia="en-US"/>
              </w:rPr>
              <w:t>0,92.</w:t>
            </w:r>
          </w:p>
        </w:tc>
      </w:tr>
    </w:tbl>
    <w:p w:rsidR="00221CD9" w:rsidRPr="00D64332" w:rsidRDefault="00221CD9" w:rsidP="00221CD9">
      <w:pPr>
        <w:rPr>
          <w:rFonts w:ascii="Times New Roman" w:hAnsi="Times New Roman" w:cs="Times New Roman"/>
          <w:szCs w:val="24"/>
        </w:rPr>
      </w:pPr>
    </w:p>
    <w:p w:rsidR="00221CD9" w:rsidRDefault="00221CD9" w:rsidP="00221CD9">
      <w:pPr>
        <w:pStyle w:val="11ff3"/>
      </w:pPr>
      <w:bookmarkStart w:id="37" w:name="_Toc138327192"/>
    </w:p>
    <w:p w:rsidR="00221CD9" w:rsidRPr="006C0E31" w:rsidRDefault="00221CD9" w:rsidP="00221CD9">
      <w:pPr>
        <w:pStyle w:val="1e"/>
        <w:pageBreakBefore w:val="0"/>
        <w:numPr>
          <w:ilvl w:val="0"/>
          <w:numId w:val="22"/>
        </w:numPr>
        <w:spacing w:line="360" w:lineRule="auto"/>
        <w:jc w:val="left"/>
        <w:rPr>
          <w:rFonts w:eastAsia="Calibri"/>
        </w:rPr>
      </w:pPr>
      <w:r w:rsidRPr="006C0E31">
        <w:rPr>
          <w:rFonts w:eastAsia="Calibri"/>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связанных с прекращением подачи тепловой энергии</w:t>
      </w:r>
      <w:bookmarkEnd w:id="37"/>
    </w:p>
    <w:p w:rsidR="00221CD9" w:rsidRPr="006C0E31" w:rsidRDefault="00221CD9" w:rsidP="00221CD9">
      <w:pPr>
        <w:keepNext/>
        <w:tabs>
          <w:tab w:val="left" w:pos="1440"/>
        </w:tabs>
        <w:suppressAutoHyphens/>
        <w:spacing w:before="360" w:after="240" w:line="360" w:lineRule="auto"/>
        <w:ind w:left="1440"/>
        <w:outlineLvl w:val="1"/>
        <w:rPr>
          <w:rFonts w:ascii="Times New Roman" w:eastAsia="Times New Roman" w:hAnsi="Times New Roman" w:cs="Arial"/>
          <w:b/>
          <w:sz w:val="28"/>
          <w:szCs w:val="28"/>
          <w:lang w:eastAsia="en-US" w:bidi="en-US"/>
        </w:rPr>
      </w:pPr>
      <w:bookmarkStart w:id="38" w:name="_Toc138327193"/>
      <w:r>
        <w:rPr>
          <w:rFonts w:ascii="Times New Roman" w:eastAsia="Times New Roman" w:hAnsi="Times New Roman" w:cs="Arial"/>
          <w:b/>
          <w:sz w:val="28"/>
          <w:szCs w:val="28"/>
          <w:lang w:eastAsia="en-US" w:bidi="en-US"/>
        </w:rPr>
        <w:t>12.1</w:t>
      </w:r>
      <w:r w:rsidRPr="006C0E31">
        <w:rPr>
          <w:rFonts w:ascii="Times New Roman" w:eastAsia="Times New Roman" w:hAnsi="Times New Roman" w:cs="Arial"/>
          <w:b/>
          <w:sz w:val="28"/>
          <w:szCs w:val="28"/>
          <w:lang w:eastAsia="en-US" w:bidi="en-US"/>
        </w:rPr>
        <w:t>Аварийные режимы работы, связанных с прекращением подачи тепловой энергии</w:t>
      </w:r>
      <w:bookmarkEnd w:id="38"/>
    </w:p>
    <w:p w:rsidR="00221CD9" w:rsidRPr="006C0E31"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rPr>
      </w:pPr>
      <w:r w:rsidRPr="006C0E31">
        <w:rPr>
          <w:rFonts w:ascii="Times New Roman" w:eastAsia="Calibri" w:hAnsi="Times New Roman" w:cs="Times New Roman"/>
          <w:bCs/>
          <w:iCs/>
          <w:w w:val="105"/>
          <w:kern w:val="28"/>
          <w:sz w:val="24"/>
          <w:szCs w:val="24"/>
          <w:lang w:eastAsia="en-US"/>
        </w:rPr>
        <w:t xml:space="preserve">Согласно СП 124.13330.2012 «Тепловые сети», минимально допустимые показатели вероятности безотказной работы для источника теплоты составляют 0,97. </w:t>
      </w:r>
      <w:r w:rsidRPr="006C0E31">
        <w:rPr>
          <w:rFonts w:ascii="Times New Roman" w:eastAsia="Calibri" w:hAnsi="Times New Roman" w:cs="Times New Roman"/>
          <w:bCs/>
          <w:iCs/>
          <w:w w:val="105"/>
          <w:kern w:val="28"/>
          <w:sz w:val="24"/>
          <w:szCs w:val="24"/>
          <w:lang w:eastAsia="en-US"/>
        </w:rPr>
        <w:lastRenderedPageBreak/>
        <w:t xml:space="preserve">Это означает, что в течении года из 100 источников теплоснабжения допускается выход из строя3х источников теплоснабжения с прекращением теплоснабжения на время выше нормативного. </w:t>
      </w:r>
    </w:p>
    <w:p w:rsidR="00221CD9" w:rsidRPr="006C0E31"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rPr>
      </w:pPr>
      <w:r w:rsidRPr="006C0E31">
        <w:rPr>
          <w:rFonts w:ascii="Times New Roman" w:eastAsia="Calibri" w:hAnsi="Times New Roman" w:cs="Times New Roman"/>
          <w:bCs/>
          <w:iCs/>
          <w:w w:val="105"/>
          <w:kern w:val="28"/>
          <w:sz w:val="24"/>
          <w:szCs w:val="24"/>
          <w:lang w:eastAsia="en-US"/>
        </w:rPr>
        <w:t>В соответствии с СП 124.13330.2012 «Актуализированная редакция СНиП 41-02-2003 Тепловые сети» при авариях (отказах) в системе централизованного теплоснабжениявтечениевсегоремонтно-восстановительногопериода должнаобеспечиваться:</w:t>
      </w:r>
    </w:p>
    <w:p w:rsidR="00221CD9" w:rsidRPr="00455CCF" w:rsidRDefault="00221CD9" w:rsidP="00221CD9">
      <w:pPr>
        <w:pStyle w:val="113"/>
      </w:pPr>
      <w:r w:rsidRPr="00455CCF">
        <w:t>подача 100% необходимой теплоты потребителям первой категории (если иные режимы не предусмотрены договором);</w:t>
      </w:r>
    </w:p>
    <w:p w:rsidR="00221CD9" w:rsidRPr="00455CCF" w:rsidRDefault="00221CD9" w:rsidP="00221CD9">
      <w:pPr>
        <w:pStyle w:val="113"/>
      </w:pPr>
      <w:r w:rsidRPr="00455CCF">
        <w:t>подача теплоты на отопление и вентиляцию жилищно-коммунальным и промышленным потребителям второй и третьей категорий в размерах, указанных в таблице ниже;</w:t>
      </w:r>
    </w:p>
    <w:p w:rsidR="00221CD9" w:rsidRPr="00455CCF" w:rsidRDefault="00221CD9" w:rsidP="00221CD9">
      <w:pPr>
        <w:pStyle w:val="113"/>
      </w:pPr>
      <w:r w:rsidRPr="00455CCF">
        <w:t>заданный потребителем аварийный режим расхода пара и технологической горячей воды;</w:t>
      </w:r>
    </w:p>
    <w:p w:rsidR="00221CD9" w:rsidRPr="00455CCF" w:rsidRDefault="00221CD9" w:rsidP="00221CD9">
      <w:pPr>
        <w:pStyle w:val="113"/>
      </w:pPr>
      <w:r w:rsidRPr="00455CCF">
        <w:t>заданный потребителем аварийный тепловой режим работы неотключаемых вентиляционных систем;</w:t>
      </w:r>
    </w:p>
    <w:p w:rsidR="00221CD9" w:rsidRPr="00455CCF" w:rsidRDefault="00221CD9" w:rsidP="00221CD9">
      <w:pPr>
        <w:pStyle w:val="113"/>
      </w:pPr>
      <w:r w:rsidRPr="00455CCF">
        <w:t>среднесуточный расход теплоты за отопительный период на горячее водоснабжение (при невозможности его отключения).</w:t>
      </w:r>
    </w:p>
    <w:p w:rsidR="00221CD9" w:rsidRPr="006C0E31"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rPr>
      </w:pPr>
    </w:p>
    <w:p w:rsidR="00221CD9" w:rsidRPr="006C0E31" w:rsidRDefault="00221CD9" w:rsidP="00221CD9">
      <w:pPr>
        <w:spacing w:after="0" w:line="360" w:lineRule="auto"/>
        <w:ind w:firstLine="709"/>
        <w:jc w:val="both"/>
        <w:rPr>
          <w:rFonts w:ascii="Times New Roman" w:eastAsia="Calibri" w:hAnsi="Times New Roman" w:cs="Times New Roman"/>
          <w:bCs/>
          <w:iCs/>
          <w:w w:val="105"/>
          <w:kern w:val="28"/>
          <w:sz w:val="24"/>
          <w:szCs w:val="24"/>
          <w:u w:val="single"/>
          <w:lang w:eastAsia="en-US"/>
        </w:rPr>
      </w:pPr>
      <w:r w:rsidRPr="006C0E31">
        <w:rPr>
          <w:rFonts w:ascii="Times New Roman" w:eastAsia="Calibri" w:hAnsi="Times New Roman" w:cs="Times New Roman"/>
          <w:bCs/>
          <w:iCs/>
          <w:w w:val="105"/>
          <w:kern w:val="28"/>
          <w:sz w:val="24"/>
          <w:szCs w:val="24"/>
          <w:u w:val="single"/>
          <w:lang w:eastAsia="en-US"/>
        </w:rPr>
        <w:t>Таблица 11.1</w:t>
      </w:r>
      <w:r>
        <w:rPr>
          <w:rFonts w:ascii="Times New Roman" w:eastAsia="Calibri" w:hAnsi="Times New Roman" w:cs="Times New Roman"/>
          <w:bCs/>
          <w:iCs/>
          <w:w w:val="105"/>
          <w:kern w:val="28"/>
          <w:sz w:val="24"/>
          <w:szCs w:val="24"/>
          <w:u w:val="single"/>
          <w:lang w:eastAsia="en-US"/>
        </w:rPr>
        <w:t>2</w:t>
      </w:r>
      <w:r w:rsidRPr="006C0E31">
        <w:rPr>
          <w:rFonts w:ascii="Times New Roman" w:eastAsia="Calibri" w:hAnsi="Times New Roman" w:cs="Times New Roman"/>
          <w:bCs/>
          <w:iCs/>
          <w:w w:val="105"/>
          <w:kern w:val="28"/>
          <w:sz w:val="24"/>
          <w:szCs w:val="24"/>
          <w:u w:val="single"/>
          <w:lang w:eastAsia="en-US"/>
        </w:rPr>
        <w:t>.1.1 - Допустимое снижение подачи теплоты при авариях (отказах) в системе централизованного теплоснабжения потребителям второй и третьей категорий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0"/>
        <w:gridCol w:w="1191"/>
        <w:gridCol w:w="1179"/>
        <w:gridCol w:w="1179"/>
        <w:gridCol w:w="1179"/>
        <w:gridCol w:w="2213"/>
      </w:tblGrid>
      <w:tr w:rsidR="00221CD9" w:rsidRPr="006C0E31" w:rsidTr="00221CD9">
        <w:trPr>
          <w:trHeight w:val="20"/>
          <w:tblHeader/>
        </w:trPr>
        <w:tc>
          <w:tcPr>
            <w:tcW w:w="1374" w:type="pct"/>
            <w:vMerge w:val="restart"/>
            <w:tcBorders>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Наименованиепоказа-теля</w:t>
            </w:r>
          </w:p>
        </w:tc>
        <w:tc>
          <w:tcPr>
            <w:tcW w:w="3626" w:type="pct"/>
            <w:gridSpan w:val="5"/>
            <w:tcBorders>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rPr>
            </w:pPr>
            <w:r w:rsidRPr="006C0E31">
              <w:rPr>
                <w:rFonts w:ascii="Times New Roman" w:eastAsia="Calibri" w:hAnsi="Times New Roman" w:cs="Calibri"/>
                <w:bCs/>
                <w:sz w:val="20"/>
                <w:szCs w:val="26"/>
              </w:rPr>
              <w:t>Расчетнаятемпературанаружноговоздухадляпроектирова-</w:t>
            </w:r>
          </w:p>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position w:val="2"/>
                <w:sz w:val="20"/>
                <w:szCs w:val="26"/>
                <w:lang w:val="en-US"/>
              </w:rPr>
              <w:t>нияотопления t</w:t>
            </w:r>
            <w:r w:rsidRPr="006C0E31">
              <w:rPr>
                <w:rFonts w:ascii="Times New Roman" w:eastAsia="Calibri" w:hAnsi="Times New Roman" w:cs="Calibri"/>
                <w:bCs/>
                <w:sz w:val="16"/>
                <w:szCs w:val="26"/>
                <w:lang w:val="en-US"/>
              </w:rPr>
              <w:t>о</w:t>
            </w:r>
            <w:r w:rsidRPr="006C0E31">
              <w:rPr>
                <w:rFonts w:ascii="Times New Roman" w:eastAsia="Calibri" w:hAnsi="Times New Roman" w:cs="Calibri"/>
                <w:bCs/>
                <w:position w:val="2"/>
                <w:sz w:val="20"/>
                <w:szCs w:val="26"/>
                <w:lang w:val="en-US"/>
              </w:rPr>
              <w:t>,°С</w:t>
            </w:r>
          </w:p>
        </w:tc>
      </w:tr>
      <w:tr w:rsidR="00221CD9" w:rsidRPr="006C0E31" w:rsidTr="00221CD9">
        <w:trPr>
          <w:trHeight w:val="20"/>
          <w:tblHeader/>
        </w:trPr>
        <w:tc>
          <w:tcPr>
            <w:tcW w:w="1374" w:type="pct"/>
            <w:vMerge/>
            <w:tcBorders>
              <w:top w:val="nil"/>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
                <w:szCs w:val="2"/>
                <w:lang w:val="en-US"/>
              </w:rPr>
            </w:pPr>
          </w:p>
        </w:tc>
        <w:tc>
          <w:tcPr>
            <w:tcW w:w="622"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минус 10</w:t>
            </w:r>
          </w:p>
        </w:tc>
        <w:tc>
          <w:tcPr>
            <w:tcW w:w="616"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минус 20</w:t>
            </w:r>
          </w:p>
        </w:tc>
        <w:tc>
          <w:tcPr>
            <w:tcW w:w="616"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минус 30</w:t>
            </w:r>
          </w:p>
        </w:tc>
        <w:tc>
          <w:tcPr>
            <w:tcW w:w="616"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минус 40</w:t>
            </w:r>
          </w:p>
        </w:tc>
        <w:tc>
          <w:tcPr>
            <w:tcW w:w="1156"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минус 50</w:t>
            </w:r>
          </w:p>
        </w:tc>
      </w:tr>
      <w:tr w:rsidR="00221CD9" w:rsidRPr="006C0E31" w:rsidTr="00221CD9">
        <w:trPr>
          <w:trHeight w:val="20"/>
        </w:trPr>
        <w:tc>
          <w:tcPr>
            <w:tcW w:w="1374"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rPr>
            </w:pPr>
            <w:r w:rsidRPr="006C0E31">
              <w:rPr>
                <w:rFonts w:ascii="Times New Roman" w:eastAsia="Calibri" w:hAnsi="Times New Roman" w:cs="Calibri"/>
                <w:bCs/>
                <w:sz w:val="20"/>
                <w:szCs w:val="26"/>
              </w:rPr>
              <w:t>Допустимоеснижение</w:t>
            </w:r>
          </w:p>
          <w:p w:rsidR="00221CD9" w:rsidRPr="006C0E31" w:rsidRDefault="00221CD9" w:rsidP="00221CD9">
            <w:pPr>
              <w:widowControl w:val="0"/>
              <w:spacing w:after="0" w:line="240" w:lineRule="auto"/>
              <w:jc w:val="center"/>
              <w:rPr>
                <w:rFonts w:ascii="Times New Roman" w:eastAsia="Calibri" w:hAnsi="Times New Roman" w:cs="Calibri"/>
                <w:bCs/>
                <w:sz w:val="20"/>
                <w:szCs w:val="26"/>
              </w:rPr>
            </w:pPr>
            <w:r w:rsidRPr="006C0E31">
              <w:rPr>
                <w:rFonts w:ascii="Times New Roman" w:eastAsia="Calibri" w:hAnsi="Times New Roman" w:cs="Calibri"/>
                <w:bCs/>
                <w:sz w:val="20"/>
                <w:szCs w:val="26"/>
              </w:rPr>
              <w:t>подачитеплоты,%,до</w:t>
            </w:r>
          </w:p>
        </w:tc>
        <w:tc>
          <w:tcPr>
            <w:tcW w:w="622"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78</w:t>
            </w:r>
          </w:p>
        </w:tc>
        <w:tc>
          <w:tcPr>
            <w:tcW w:w="616"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84</w:t>
            </w:r>
          </w:p>
        </w:tc>
        <w:tc>
          <w:tcPr>
            <w:tcW w:w="616"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87</w:t>
            </w:r>
          </w:p>
        </w:tc>
        <w:tc>
          <w:tcPr>
            <w:tcW w:w="616"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89</w:t>
            </w:r>
          </w:p>
        </w:tc>
        <w:tc>
          <w:tcPr>
            <w:tcW w:w="1156"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91</w:t>
            </w:r>
          </w:p>
        </w:tc>
      </w:tr>
      <w:tr w:rsidR="00221CD9" w:rsidRPr="006C0E31" w:rsidTr="00221CD9">
        <w:trPr>
          <w:trHeight w:val="20"/>
        </w:trPr>
        <w:tc>
          <w:tcPr>
            <w:tcW w:w="5000" w:type="pct"/>
            <w:gridSpan w:val="6"/>
            <w:tcBorders>
              <w:top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rPr>
              <w:t xml:space="preserve">Примечание-Таблицасоответствуеттемпературенаружноговоздуханаиболее холоднойпятидневкиобеспеченностью </w:t>
            </w:r>
            <w:r w:rsidRPr="006C0E31">
              <w:rPr>
                <w:rFonts w:ascii="Times New Roman" w:eastAsia="Calibri" w:hAnsi="Times New Roman" w:cs="Calibri"/>
                <w:bCs/>
                <w:sz w:val="20"/>
                <w:szCs w:val="26"/>
                <w:lang w:val="en-US"/>
              </w:rPr>
              <w:t>0,92.</w:t>
            </w:r>
          </w:p>
        </w:tc>
      </w:tr>
    </w:tbl>
    <w:p w:rsidR="00221CD9" w:rsidRPr="006C0E31"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rPr>
      </w:pPr>
    </w:p>
    <w:p w:rsidR="00221CD9" w:rsidRPr="00D64332" w:rsidRDefault="00221CD9" w:rsidP="00221CD9">
      <w:pPr>
        <w:pStyle w:val="11ff3"/>
      </w:pPr>
      <w:r w:rsidRPr="006C0E31">
        <w:t xml:space="preserve">Выполнение приведенных в таблице условий предполагает выход из строя одного наиболее мощного элемента генерирующего оборудования на источнике тепловойэнергии. </w:t>
      </w:r>
      <w:r>
        <w:t>Величина балансов</w:t>
      </w:r>
      <w:r w:rsidRPr="006C0E31">
        <w:t xml:space="preserve"> тепловой мощности и присоединенной тепловой нагрузки в условияхаварийного вывода одного наиболее мощного элемента генерирующего оборудования наисточнике тепловой энергии </w:t>
      </w:r>
      <w:r>
        <w:t>не рассматриваются.</w:t>
      </w:r>
    </w:p>
    <w:p w:rsidR="00221CD9" w:rsidRPr="00D64332" w:rsidRDefault="00221CD9" w:rsidP="00221CD9">
      <w:pPr>
        <w:rPr>
          <w:rFonts w:ascii="Times New Roman" w:hAnsi="Times New Roman" w:cs="Times New Roman"/>
          <w:szCs w:val="24"/>
        </w:rPr>
      </w:pPr>
    </w:p>
    <w:p w:rsidR="00221CD9" w:rsidRPr="00D64332" w:rsidRDefault="00221CD9" w:rsidP="00221CD9">
      <w:pPr>
        <w:rPr>
          <w:rFonts w:ascii="Times New Roman" w:hAnsi="Times New Roman" w:cs="Times New Roman"/>
          <w:szCs w:val="24"/>
        </w:rPr>
      </w:pPr>
    </w:p>
    <w:p w:rsidR="00221CD9" w:rsidRPr="006C0E31" w:rsidRDefault="00221CD9" w:rsidP="00221CD9">
      <w:pPr>
        <w:keepNext/>
        <w:tabs>
          <w:tab w:val="left" w:pos="1440"/>
        </w:tabs>
        <w:suppressAutoHyphens/>
        <w:spacing w:before="360" w:after="240" w:line="360" w:lineRule="auto"/>
        <w:ind w:left="1440"/>
        <w:outlineLvl w:val="1"/>
        <w:rPr>
          <w:rFonts w:ascii="Times New Roman" w:eastAsia="Times New Roman" w:hAnsi="Times New Roman" w:cs="Arial"/>
          <w:b/>
          <w:sz w:val="28"/>
          <w:szCs w:val="28"/>
          <w:lang w:eastAsia="en-US" w:bidi="en-US"/>
        </w:rPr>
      </w:pPr>
      <w:bookmarkStart w:id="39" w:name="_Toc138327194"/>
      <w:r>
        <w:rPr>
          <w:rFonts w:ascii="Times New Roman" w:eastAsia="Times New Roman" w:hAnsi="Times New Roman" w:cs="Arial"/>
          <w:b/>
          <w:sz w:val="28"/>
          <w:szCs w:val="28"/>
          <w:lang w:eastAsia="en-US" w:bidi="en-US"/>
        </w:rPr>
        <w:lastRenderedPageBreak/>
        <w:t>12.2.</w:t>
      </w:r>
      <w:r w:rsidRPr="006C0E31">
        <w:rPr>
          <w:rFonts w:ascii="Times New Roman" w:eastAsia="Times New Roman" w:hAnsi="Times New Roman" w:cs="Arial"/>
          <w:b/>
          <w:sz w:val="28"/>
          <w:szCs w:val="28"/>
          <w:lang w:eastAsia="en-US" w:bidi="en-US"/>
        </w:rPr>
        <w:t>Сценарии развития аварий в системах теплоснабжения с моделированием гидравлических режимов работы таких систем, в том числе при отказеэлементовтепловыхсетей</w:t>
      </w:r>
      <w:bookmarkEnd w:id="39"/>
    </w:p>
    <w:p w:rsidR="00221CD9" w:rsidRPr="00281CD2" w:rsidRDefault="00221CD9" w:rsidP="00221CD9">
      <w:pPr>
        <w:pStyle w:val="11ff3"/>
        <w:rPr>
          <w:lang w:bidi="en-US"/>
        </w:rPr>
      </w:pPr>
      <w:r w:rsidRPr="00281CD2">
        <w:rPr>
          <w:lang w:bidi="en-US"/>
        </w:rPr>
        <w:t xml:space="preserve">Моделирование аварийных ситуаций на источниках и сетях теплоснабжения на территории </w:t>
      </w:r>
      <w:r>
        <w:rPr>
          <w:lang w:bidi="en-US"/>
        </w:rPr>
        <w:t>Загривского сельского поселения</w:t>
      </w:r>
      <w:r w:rsidRPr="00281CD2">
        <w:rPr>
          <w:lang w:bidi="en-US"/>
        </w:rPr>
        <w:t xml:space="preserve"> проводилось в программном комплексе ГИС Zulu при помощи пакета ZuluThermo и инструмента Коммутационные задачи путём симуляции отключения запорных устройств на «аварийных» участках.</w:t>
      </w:r>
    </w:p>
    <w:p w:rsidR="00221CD9" w:rsidRPr="00281CD2" w:rsidRDefault="00221CD9" w:rsidP="00221CD9">
      <w:pPr>
        <w:pStyle w:val="11ff3"/>
        <w:rPr>
          <w:lang w:bidi="en-US"/>
        </w:rPr>
      </w:pPr>
      <w:r w:rsidRPr="00281CD2">
        <w:rPr>
          <w:lang w:bidi="en-US"/>
        </w:rPr>
        <w:t>В результате моделирования аварийной ситуации в ГИС Zulu производится расчёт объёмов воды, которые возможно придётся сливать из трубопроводов тепловой сети и систем 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rsidR="00221CD9" w:rsidRDefault="00221CD9" w:rsidP="00221CD9">
      <w:pPr>
        <w:pStyle w:val="11ff3"/>
        <w:rPr>
          <w:lang w:bidi="en-US"/>
        </w:rPr>
      </w:pPr>
      <w:r w:rsidRPr="00281CD2">
        <w:rPr>
          <w:lang w:bidi="en-US"/>
        </w:rPr>
        <w:t>Произведём симулирование предполагаемых аварий, которые приведены ниже.</w:t>
      </w:r>
    </w:p>
    <w:p w:rsidR="00221CD9"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bidi="en-US"/>
        </w:rPr>
      </w:pPr>
    </w:p>
    <w:p w:rsidR="00221CD9" w:rsidRPr="006C0E31"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bidi="en-US"/>
        </w:rPr>
      </w:pPr>
      <w:r w:rsidRPr="006C0E31">
        <w:rPr>
          <w:rFonts w:ascii="Times New Roman" w:eastAsia="Calibri" w:hAnsi="Times New Roman" w:cs="Times New Roman"/>
          <w:bCs/>
          <w:iCs/>
          <w:w w:val="105"/>
          <w:kern w:val="28"/>
          <w:sz w:val="24"/>
          <w:szCs w:val="24"/>
          <w:lang w:eastAsia="en-US" w:bidi="en-US"/>
        </w:rPr>
        <w:t xml:space="preserve">1 режим. Было выполнено моделирование следующей ситуации: отказ элементов тепловых сетей в зоне теплоснабжения </w:t>
      </w:r>
      <w:r w:rsidRPr="00C02B10">
        <w:rPr>
          <w:rFonts w:ascii="Times New Roman" w:eastAsia="Calibri" w:hAnsi="Times New Roman" w:cs="Times New Roman"/>
          <w:bCs/>
          <w:iCs/>
          <w:w w:val="105"/>
          <w:kern w:val="28"/>
          <w:sz w:val="24"/>
          <w:szCs w:val="24"/>
          <w:lang w:eastAsia="en-US" w:bidi="en-US"/>
        </w:rPr>
        <w:t>Котельная №9 д. Загривье</w:t>
      </w:r>
      <w:r w:rsidRPr="006C0E31">
        <w:rPr>
          <w:rFonts w:ascii="Times New Roman" w:eastAsia="Calibri" w:hAnsi="Times New Roman" w:cs="Times New Roman"/>
          <w:bCs/>
          <w:iCs/>
          <w:w w:val="105"/>
          <w:kern w:val="28"/>
          <w:sz w:val="24"/>
          <w:szCs w:val="24"/>
          <w:lang w:eastAsia="en-US" w:bidi="en-US"/>
        </w:rPr>
        <w:t>, выявлен дефект подающего трубопровода Ду</w:t>
      </w:r>
      <w:r>
        <w:rPr>
          <w:rFonts w:ascii="Times New Roman" w:eastAsia="Calibri" w:hAnsi="Times New Roman" w:cs="Times New Roman"/>
          <w:bCs/>
          <w:iCs/>
          <w:w w:val="105"/>
          <w:kern w:val="28"/>
          <w:sz w:val="24"/>
          <w:szCs w:val="24"/>
          <w:lang w:eastAsia="en-US" w:bidi="en-US"/>
        </w:rPr>
        <w:t>273</w:t>
      </w:r>
      <w:r w:rsidRPr="006C0E31">
        <w:rPr>
          <w:rFonts w:ascii="Times New Roman" w:eastAsia="Calibri" w:hAnsi="Times New Roman" w:cs="Times New Roman"/>
          <w:bCs/>
          <w:iCs/>
          <w:w w:val="105"/>
          <w:kern w:val="28"/>
          <w:sz w:val="24"/>
          <w:szCs w:val="24"/>
          <w:lang w:eastAsia="en-US" w:bidi="en-US"/>
        </w:rPr>
        <w:t xml:space="preserve"> мм </w:t>
      </w:r>
      <w:r>
        <w:rPr>
          <w:rFonts w:ascii="Times New Roman" w:eastAsia="Calibri" w:hAnsi="Times New Roman" w:cs="Times New Roman"/>
          <w:bCs/>
          <w:iCs/>
          <w:w w:val="105"/>
          <w:kern w:val="28"/>
          <w:sz w:val="24"/>
          <w:szCs w:val="24"/>
          <w:lang w:eastAsia="en-US" w:bidi="en-US"/>
        </w:rPr>
        <w:t>ТК-2-ТК2</w:t>
      </w:r>
      <w:r w:rsidRPr="00C02B10">
        <w:rPr>
          <w:rFonts w:ascii="Times New Roman" w:eastAsia="Calibri" w:hAnsi="Times New Roman" w:cs="Times New Roman"/>
          <w:bCs/>
          <w:iCs/>
          <w:w w:val="105"/>
          <w:kern w:val="28"/>
          <w:sz w:val="24"/>
          <w:szCs w:val="24"/>
          <w:lang w:eastAsia="en-US" w:bidi="en-US"/>
        </w:rPr>
        <w:t>’</w:t>
      </w:r>
      <w:r w:rsidRPr="006C0E31">
        <w:rPr>
          <w:rFonts w:ascii="Times New Roman" w:eastAsia="Calibri" w:hAnsi="Times New Roman" w:cs="Times New Roman"/>
          <w:bCs/>
          <w:iCs/>
          <w:w w:val="105"/>
          <w:kern w:val="28"/>
          <w:sz w:val="24"/>
          <w:szCs w:val="24"/>
          <w:lang w:eastAsia="en-US" w:bidi="en-US"/>
        </w:rPr>
        <w:t xml:space="preserve"> (см. рисунок). По результатам моделирования данного гидравлического режима при отказе тепловых сетей установлено, что дальнейшая эксплуатация сети после этого участка невозможна. </w:t>
      </w:r>
      <w:r>
        <w:rPr>
          <w:rFonts w:ascii="Times New Roman" w:eastAsia="Calibri" w:hAnsi="Times New Roman" w:cs="Times New Roman"/>
          <w:bCs/>
          <w:iCs/>
          <w:w w:val="105"/>
          <w:kern w:val="28"/>
          <w:sz w:val="24"/>
          <w:szCs w:val="24"/>
          <w:lang w:eastAsia="en-US" w:bidi="en-US"/>
        </w:rPr>
        <w:t>Предполагается</w:t>
      </w:r>
      <w:r w:rsidRPr="006C0E31">
        <w:rPr>
          <w:rFonts w:ascii="Times New Roman" w:eastAsia="Calibri" w:hAnsi="Times New Roman" w:cs="Times New Roman"/>
          <w:bCs/>
          <w:iCs/>
          <w:w w:val="105"/>
          <w:kern w:val="28"/>
          <w:sz w:val="24"/>
          <w:szCs w:val="24"/>
          <w:lang w:eastAsia="en-US" w:bidi="en-US"/>
        </w:rPr>
        <w:t xml:space="preserve"> установить резервные перемычки между магистралями, при условии перераспределения нагрузки аварийного трубопровода, позволяют обеспечить надежное и качественное теплоснабжение потребителей.</w:t>
      </w:r>
    </w:p>
    <w:p w:rsidR="00221CD9" w:rsidRPr="006C0E31" w:rsidRDefault="00221CD9" w:rsidP="00221CD9">
      <w:pPr>
        <w:tabs>
          <w:tab w:val="left" w:pos="0"/>
        </w:tabs>
        <w:spacing w:after="0" w:line="360" w:lineRule="auto"/>
        <w:jc w:val="both"/>
        <w:rPr>
          <w:rFonts w:ascii="Times New Roman" w:eastAsia="Calibri" w:hAnsi="Times New Roman" w:cs="Times New Roman"/>
          <w:bCs/>
          <w:iCs/>
          <w:w w:val="105"/>
          <w:kern w:val="28"/>
          <w:sz w:val="24"/>
          <w:szCs w:val="24"/>
          <w:lang w:eastAsia="en-US" w:bidi="en-US"/>
        </w:rPr>
      </w:pPr>
      <w:r>
        <w:rPr>
          <w:rFonts w:ascii="Times New Roman" w:eastAsia="Calibri" w:hAnsi="Times New Roman" w:cs="Times New Roman"/>
          <w:bCs/>
          <w:iCs/>
          <w:noProof/>
          <w:kern w:val="28"/>
          <w:sz w:val="24"/>
          <w:szCs w:val="24"/>
          <w:lang w:val="en-US" w:eastAsia="en-US"/>
        </w:rPr>
        <w:drawing>
          <wp:anchor distT="0" distB="0" distL="114300" distR="114300" simplePos="0" relativeHeight="251662336" behindDoc="0" locked="0" layoutInCell="1" allowOverlap="1">
            <wp:simplePos x="0" y="0"/>
            <wp:positionH relativeFrom="column">
              <wp:posOffset>-247650</wp:posOffset>
            </wp:positionH>
            <wp:positionV relativeFrom="paragraph">
              <wp:posOffset>361315</wp:posOffset>
            </wp:positionV>
            <wp:extent cx="6431915" cy="3487420"/>
            <wp:effectExtent l="0" t="0" r="0" b="0"/>
            <wp:wrapTopAndBottom/>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1915" cy="3487420"/>
                    </a:xfrm>
                    <a:prstGeom prst="rect">
                      <a:avLst/>
                    </a:prstGeom>
                    <a:noFill/>
                  </pic:spPr>
                </pic:pic>
              </a:graphicData>
            </a:graphic>
          </wp:anchor>
        </w:drawing>
      </w:r>
    </w:p>
    <w:p w:rsidR="00221CD9" w:rsidRPr="006C0E31"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bidi="en-US"/>
        </w:rPr>
      </w:pPr>
      <w:r w:rsidRPr="006C0E31">
        <w:rPr>
          <w:rFonts w:ascii="Times New Roman" w:eastAsia="Calibri" w:hAnsi="Times New Roman" w:cs="Times New Roman"/>
          <w:bCs/>
          <w:iCs/>
          <w:w w:val="105"/>
          <w:kern w:val="28"/>
          <w:sz w:val="24"/>
          <w:szCs w:val="24"/>
          <w:lang w:eastAsia="en-US" w:bidi="en-US"/>
        </w:rPr>
        <w:lastRenderedPageBreak/>
        <w:t xml:space="preserve">Рисунок </w:t>
      </w:r>
      <w:r>
        <w:rPr>
          <w:rFonts w:ascii="Times New Roman" w:eastAsia="Calibri" w:hAnsi="Times New Roman" w:cs="Times New Roman"/>
          <w:bCs/>
          <w:iCs/>
          <w:w w:val="105"/>
          <w:kern w:val="28"/>
          <w:sz w:val="24"/>
          <w:szCs w:val="24"/>
          <w:lang w:eastAsia="en-US" w:bidi="en-US"/>
        </w:rPr>
        <w:t>3</w:t>
      </w:r>
      <w:r w:rsidRPr="006C0E31">
        <w:rPr>
          <w:rFonts w:ascii="Times New Roman" w:eastAsia="Calibri" w:hAnsi="Times New Roman" w:cs="Times New Roman"/>
          <w:bCs/>
          <w:iCs/>
          <w:w w:val="105"/>
          <w:kern w:val="28"/>
          <w:sz w:val="24"/>
          <w:szCs w:val="24"/>
          <w:lang w:eastAsia="en-US" w:bidi="en-US"/>
        </w:rPr>
        <w:t xml:space="preserve"> - Отказ подающего трубопровода Ду</w:t>
      </w:r>
      <w:r>
        <w:rPr>
          <w:rFonts w:ascii="Times New Roman" w:eastAsia="Calibri" w:hAnsi="Times New Roman" w:cs="Times New Roman"/>
          <w:bCs/>
          <w:iCs/>
          <w:w w:val="105"/>
          <w:kern w:val="28"/>
          <w:sz w:val="24"/>
          <w:szCs w:val="24"/>
          <w:lang w:eastAsia="en-US" w:bidi="en-US"/>
        </w:rPr>
        <w:t>273</w:t>
      </w:r>
      <w:r w:rsidRPr="006C0E31">
        <w:rPr>
          <w:rFonts w:ascii="Times New Roman" w:eastAsia="Calibri" w:hAnsi="Times New Roman" w:cs="Times New Roman"/>
          <w:bCs/>
          <w:iCs/>
          <w:w w:val="105"/>
          <w:kern w:val="28"/>
          <w:sz w:val="24"/>
          <w:szCs w:val="24"/>
          <w:lang w:eastAsia="en-US" w:bidi="en-US"/>
        </w:rPr>
        <w:t xml:space="preserve"> мм </w:t>
      </w:r>
      <w:r>
        <w:rPr>
          <w:rFonts w:ascii="Times New Roman" w:eastAsia="Calibri" w:hAnsi="Times New Roman" w:cs="Times New Roman"/>
          <w:bCs/>
          <w:iCs/>
          <w:w w:val="105"/>
          <w:kern w:val="28"/>
          <w:sz w:val="24"/>
          <w:szCs w:val="24"/>
          <w:lang w:eastAsia="en-US" w:bidi="en-US"/>
        </w:rPr>
        <w:t>ТК-2-ТК2</w:t>
      </w:r>
      <w:r w:rsidRPr="00C02B10">
        <w:rPr>
          <w:rFonts w:ascii="Times New Roman" w:eastAsia="Calibri" w:hAnsi="Times New Roman" w:cs="Times New Roman"/>
          <w:bCs/>
          <w:iCs/>
          <w:w w:val="105"/>
          <w:kern w:val="28"/>
          <w:sz w:val="24"/>
          <w:szCs w:val="24"/>
          <w:lang w:eastAsia="en-US" w:bidi="en-US"/>
        </w:rPr>
        <w:t>’</w:t>
      </w:r>
    </w:p>
    <w:p w:rsidR="00221CD9" w:rsidRPr="00C02B10"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bidi="en-US"/>
        </w:rPr>
      </w:pPr>
    </w:p>
    <w:p w:rsidR="00221CD9" w:rsidRPr="00C02B10"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bidi="en-US"/>
        </w:rPr>
      </w:pPr>
      <w:r>
        <w:rPr>
          <w:noProof/>
          <w:lang w:val="en-US" w:eastAsia="en-US"/>
        </w:rPr>
        <w:drawing>
          <wp:anchor distT="0" distB="0" distL="114300" distR="114300" simplePos="0" relativeHeight="251659264" behindDoc="0" locked="0" layoutInCell="1" allowOverlap="1">
            <wp:simplePos x="0" y="0"/>
            <wp:positionH relativeFrom="column">
              <wp:posOffset>-3810</wp:posOffset>
            </wp:positionH>
            <wp:positionV relativeFrom="paragraph">
              <wp:posOffset>585470</wp:posOffset>
            </wp:positionV>
            <wp:extent cx="5940425" cy="3217545"/>
            <wp:effectExtent l="0" t="0" r="0" b="0"/>
            <wp:wrapTopAndBottom/>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855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217545"/>
                    </a:xfrm>
                    <a:prstGeom prst="rect">
                      <a:avLst/>
                    </a:prstGeom>
                  </pic:spPr>
                </pic:pic>
              </a:graphicData>
            </a:graphic>
          </wp:anchor>
        </w:drawing>
      </w:r>
      <w:r w:rsidRPr="006C0E31">
        <w:rPr>
          <w:rFonts w:ascii="Times New Roman" w:eastAsia="Calibri" w:hAnsi="Times New Roman" w:cs="Times New Roman"/>
          <w:bCs/>
          <w:iCs/>
          <w:w w:val="105"/>
          <w:kern w:val="28"/>
          <w:sz w:val="24"/>
          <w:szCs w:val="24"/>
          <w:lang w:eastAsia="en-US" w:bidi="en-US"/>
        </w:rPr>
        <w:t>Для повышения надежности тепло</w:t>
      </w:r>
      <w:r>
        <w:rPr>
          <w:rFonts w:ascii="Times New Roman" w:eastAsia="Calibri" w:hAnsi="Times New Roman" w:cs="Times New Roman"/>
          <w:bCs/>
          <w:iCs/>
          <w:w w:val="105"/>
          <w:kern w:val="28"/>
          <w:sz w:val="24"/>
          <w:szCs w:val="24"/>
          <w:lang w:val="en-US" w:eastAsia="en-US" w:bidi="en-US"/>
        </w:rPr>
        <w:t>c</w:t>
      </w:r>
      <w:r w:rsidRPr="006C0E31">
        <w:rPr>
          <w:rFonts w:ascii="Times New Roman" w:eastAsia="Calibri" w:hAnsi="Times New Roman" w:cs="Times New Roman"/>
          <w:bCs/>
          <w:iCs/>
          <w:w w:val="105"/>
          <w:kern w:val="28"/>
          <w:sz w:val="24"/>
          <w:szCs w:val="24"/>
          <w:lang w:eastAsia="en-US" w:bidi="en-US"/>
        </w:rPr>
        <w:t>набжения</w:t>
      </w:r>
      <w:r>
        <w:rPr>
          <w:rFonts w:ascii="Times New Roman" w:eastAsia="Calibri" w:hAnsi="Times New Roman" w:cs="Times New Roman"/>
          <w:bCs/>
          <w:iCs/>
          <w:w w:val="105"/>
          <w:kern w:val="28"/>
          <w:sz w:val="24"/>
          <w:szCs w:val="24"/>
          <w:lang w:eastAsia="en-US" w:bidi="en-US"/>
        </w:rPr>
        <w:t>предполагается</w:t>
      </w:r>
      <w:r w:rsidRPr="006C0E31">
        <w:rPr>
          <w:rFonts w:ascii="Times New Roman" w:eastAsia="Calibri" w:hAnsi="Times New Roman" w:cs="Times New Roman"/>
          <w:bCs/>
          <w:iCs/>
          <w:w w:val="105"/>
          <w:kern w:val="28"/>
          <w:sz w:val="24"/>
          <w:szCs w:val="24"/>
          <w:lang w:eastAsia="en-US" w:bidi="en-US"/>
        </w:rPr>
        <w:t xml:space="preserve"> строительство резервного трубопровода Ду</w:t>
      </w:r>
      <w:r>
        <w:rPr>
          <w:rFonts w:ascii="Times New Roman" w:eastAsia="Calibri" w:hAnsi="Times New Roman" w:cs="Times New Roman"/>
          <w:bCs/>
          <w:iCs/>
          <w:w w:val="105"/>
          <w:kern w:val="28"/>
          <w:sz w:val="24"/>
          <w:szCs w:val="24"/>
          <w:lang w:eastAsia="en-US" w:bidi="en-US"/>
        </w:rPr>
        <w:t>273</w:t>
      </w:r>
      <w:r w:rsidRPr="006C0E31">
        <w:rPr>
          <w:rFonts w:ascii="Times New Roman" w:eastAsia="Calibri" w:hAnsi="Times New Roman" w:cs="Times New Roman"/>
          <w:bCs/>
          <w:iCs/>
          <w:w w:val="105"/>
          <w:kern w:val="28"/>
          <w:sz w:val="24"/>
          <w:szCs w:val="24"/>
          <w:lang w:eastAsia="en-US" w:bidi="en-US"/>
        </w:rPr>
        <w:t xml:space="preserve"> мм </w:t>
      </w:r>
      <w:r>
        <w:rPr>
          <w:rFonts w:ascii="Times New Roman" w:eastAsia="Calibri" w:hAnsi="Times New Roman" w:cs="Times New Roman"/>
          <w:bCs/>
          <w:iCs/>
          <w:w w:val="105"/>
          <w:kern w:val="28"/>
          <w:sz w:val="24"/>
          <w:szCs w:val="24"/>
          <w:lang w:eastAsia="en-US" w:bidi="en-US"/>
        </w:rPr>
        <w:t>ТК-2-ТК2</w:t>
      </w:r>
      <w:r w:rsidRPr="00C02B10">
        <w:rPr>
          <w:rFonts w:ascii="Times New Roman" w:eastAsia="Calibri" w:hAnsi="Times New Roman" w:cs="Times New Roman"/>
          <w:bCs/>
          <w:iCs/>
          <w:w w:val="105"/>
          <w:kern w:val="28"/>
          <w:sz w:val="24"/>
          <w:szCs w:val="24"/>
          <w:lang w:eastAsia="en-US" w:bidi="en-US"/>
        </w:rPr>
        <w:t>’</w:t>
      </w:r>
      <w:r w:rsidRPr="006C0E31">
        <w:rPr>
          <w:rFonts w:ascii="Times New Roman" w:eastAsia="Calibri" w:hAnsi="Times New Roman" w:cs="Times New Roman"/>
          <w:bCs/>
          <w:iCs/>
          <w:w w:val="105"/>
          <w:kern w:val="28"/>
          <w:sz w:val="24"/>
          <w:szCs w:val="24"/>
          <w:lang w:eastAsia="en-US" w:bidi="en-US"/>
        </w:rPr>
        <w:t xml:space="preserve"> – </w:t>
      </w:r>
      <w:r w:rsidRPr="00C02B10">
        <w:rPr>
          <w:rFonts w:ascii="Times New Roman" w:eastAsia="Calibri" w:hAnsi="Times New Roman" w:cs="Times New Roman"/>
          <w:bCs/>
          <w:iCs/>
          <w:w w:val="105"/>
          <w:kern w:val="28"/>
          <w:sz w:val="24"/>
          <w:szCs w:val="24"/>
          <w:lang w:eastAsia="en-US" w:bidi="en-US"/>
        </w:rPr>
        <w:t>67</w:t>
      </w:r>
      <w:r w:rsidRPr="006C0E31">
        <w:rPr>
          <w:rFonts w:ascii="Times New Roman" w:eastAsia="Calibri" w:hAnsi="Times New Roman" w:cs="Times New Roman"/>
          <w:bCs/>
          <w:iCs/>
          <w:w w:val="105"/>
          <w:kern w:val="28"/>
          <w:sz w:val="24"/>
          <w:szCs w:val="24"/>
          <w:lang w:eastAsia="en-US" w:bidi="en-US"/>
        </w:rPr>
        <w:t xml:space="preserve"> м.</w:t>
      </w:r>
    </w:p>
    <w:p w:rsidR="00221CD9" w:rsidRPr="006C0E31" w:rsidRDefault="00221CD9" w:rsidP="00221CD9">
      <w:pPr>
        <w:spacing w:after="0" w:line="360" w:lineRule="auto"/>
        <w:ind w:firstLine="709"/>
        <w:jc w:val="center"/>
        <w:rPr>
          <w:rFonts w:ascii="Times New Roman" w:eastAsia="Calibri" w:hAnsi="Times New Roman" w:cs="Times New Roman"/>
          <w:bCs/>
          <w:iCs/>
          <w:w w:val="105"/>
          <w:kern w:val="28"/>
          <w:sz w:val="24"/>
          <w:szCs w:val="24"/>
          <w:lang w:eastAsia="en-US" w:bidi="en-US"/>
        </w:rPr>
      </w:pPr>
      <w:r w:rsidRPr="006C0E31">
        <w:rPr>
          <w:rFonts w:ascii="Times New Roman" w:eastAsia="Calibri" w:hAnsi="Times New Roman" w:cs="Times New Roman"/>
          <w:bCs/>
          <w:iCs/>
          <w:w w:val="105"/>
          <w:kern w:val="28"/>
          <w:sz w:val="24"/>
          <w:szCs w:val="24"/>
          <w:lang w:eastAsia="en-US" w:bidi="en-US"/>
        </w:rPr>
        <w:t xml:space="preserve">Рисунок </w:t>
      </w:r>
      <w:r>
        <w:rPr>
          <w:rFonts w:ascii="Times New Roman" w:eastAsia="Calibri" w:hAnsi="Times New Roman" w:cs="Times New Roman"/>
          <w:bCs/>
          <w:iCs/>
          <w:w w:val="105"/>
          <w:kern w:val="28"/>
          <w:sz w:val="24"/>
          <w:szCs w:val="24"/>
          <w:lang w:eastAsia="en-US" w:bidi="en-US"/>
        </w:rPr>
        <w:t>4</w:t>
      </w:r>
      <w:r w:rsidRPr="006C0E31">
        <w:rPr>
          <w:rFonts w:ascii="Times New Roman" w:eastAsia="Calibri" w:hAnsi="Times New Roman" w:cs="Times New Roman"/>
          <w:bCs/>
          <w:iCs/>
          <w:w w:val="105"/>
          <w:kern w:val="28"/>
          <w:sz w:val="24"/>
          <w:szCs w:val="24"/>
          <w:lang w:eastAsia="en-US" w:bidi="en-US"/>
        </w:rPr>
        <w:t xml:space="preserve"> – Резервная перемычка Ду</w:t>
      </w:r>
      <w:r>
        <w:rPr>
          <w:rFonts w:ascii="Times New Roman" w:eastAsia="Calibri" w:hAnsi="Times New Roman" w:cs="Times New Roman"/>
          <w:bCs/>
          <w:iCs/>
          <w:w w:val="105"/>
          <w:kern w:val="28"/>
          <w:sz w:val="24"/>
          <w:szCs w:val="24"/>
          <w:lang w:eastAsia="en-US" w:bidi="en-US"/>
        </w:rPr>
        <w:t>273</w:t>
      </w:r>
      <w:r w:rsidRPr="006C0E31">
        <w:rPr>
          <w:rFonts w:ascii="Times New Roman" w:eastAsia="Calibri" w:hAnsi="Times New Roman" w:cs="Times New Roman"/>
          <w:bCs/>
          <w:iCs/>
          <w:w w:val="105"/>
          <w:kern w:val="28"/>
          <w:sz w:val="24"/>
          <w:szCs w:val="24"/>
          <w:lang w:eastAsia="en-US" w:bidi="en-US"/>
        </w:rPr>
        <w:t xml:space="preserve"> мм </w:t>
      </w:r>
      <w:r>
        <w:rPr>
          <w:rFonts w:ascii="Times New Roman" w:eastAsia="Calibri" w:hAnsi="Times New Roman" w:cs="Times New Roman"/>
          <w:bCs/>
          <w:iCs/>
          <w:w w:val="105"/>
          <w:kern w:val="28"/>
          <w:sz w:val="24"/>
          <w:szCs w:val="24"/>
          <w:lang w:eastAsia="en-US" w:bidi="en-US"/>
        </w:rPr>
        <w:t>ТК-2-ТК2</w:t>
      </w:r>
      <w:r w:rsidRPr="00C02B10">
        <w:rPr>
          <w:rFonts w:ascii="Times New Roman" w:eastAsia="Calibri" w:hAnsi="Times New Roman" w:cs="Times New Roman"/>
          <w:bCs/>
          <w:iCs/>
          <w:w w:val="105"/>
          <w:kern w:val="28"/>
          <w:sz w:val="24"/>
          <w:szCs w:val="24"/>
          <w:lang w:eastAsia="en-US" w:bidi="en-US"/>
        </w:rPr>
        <w:t>’</w:t>
      </w:r>
      <w:r w:rsidRPr="006C0E31">
        <w:rPr>
          <w:rFonts w:ascii="Times New Roman" w:eastAsia="Calibri" w:hAnsi="Times New Roman" w:cs="Times New Roman"/>
          <w:bCs/>
          <w:iCs/>
          <w:w w:val="105"/>
          <w:kern w:val="28"/>
          <w:sz w:val="24"/>
          <w:szCs w:val="24"/>
          <w:lang w:eastAsia="en-US" w:bidi="en-US"/>
        </w:rPr>
        <w:t xml:space="preserve"> – </w:t>
      </w:r>
      <w:r w:rsidRPr="00C02B10">
        <w:rPr>
          <w:rFonts w:ascii="Times New Roman" w:eastAsia="Calibri" w:hAnsi="Times New Roman" w:cs="Times New Roman"/>
          <w:bCs/>
          <w:iCs/>
          <w:w w:val="105"/>
          <w:kern w:val="28"/>
          <w:sz w:val="24"/>
          <w:szCs w:val="24"/>
          <w:lang w:eastAsia="en-US" w:bidi="en-US"/>
        </w:rPr>
        <w:t>67</w:t>
      </w:r>
      <w:r w:rsidRPr="006C0E31">
        <w:rPr>
          <w:rFonts w:ascii="Times New Roman" w:eastAsia="Calibri" w:hAnsi="Times New Roman" w:cs="Times New Roman"/>
          <w:bCs/>
          <w:iCs/>
          <w:w w:val="105"/>
          <w:kern w:val="28"/>
          <w:sz w:val="24"/>
          <w:szCs w:val="24"/>
          <w:lang w:eastAsia="en-US" w:bidi="en-US"/>
        </w:rPr>
        <w:t xml:space="preserve"> м.</w:t>
      </w:r>
    </w:p>
    <w:p w:rsidR="00221CD9"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bidi="en-US"/>
        </w:rPr>
      </w:pPr>
      <w:r w:rsidRPr="006C0E31">
        <w:rPr>
          <w:rFonts w:ascii="Times New Roman" w:eastAsia="Calibri" w:hAnsi="Times New Roman" w:cs="Times New Roman"/>
          <w:bCs/>
          <w:iCs/>
          <w:w w:val="105"/>
          <w:kern w:val="28"/>
          <w:sz w:val="24"/>
          <w:szCs w:val="24"/>
          <w:lang w:eastAsia="en-US" w:bidi="en-US"/>
        </w:rPr>
        <w:t>Строительство резервного трубопровода позволит повысить надежность теплоснабжения для данной тепловой сети.</w:t>
      </w:r>
    </w:p>
    <w:p w:rsidR="00221CD9" w:rsidRPr="00E91249" w:rsidRDefault="00221CD9" w:rsidP="00221CD9">
      <w:pPr>
        <w:rPr>
          <w:rFonts w:ascii="Times New Roman" w:hAnsi="Times New Roman" w:cs="Times New Roman"/>
          <w:szCs w:val="24"/>
        </w:rPr>
        <w:sectPr w:rsidR="00221CD9" w:rsidRPr="00E91249" w:rsidSect="00221CD9">
          <w:type w:val="continuous"/>
          <w:pgSz w:w="11906" w:h="16838"/>
          <w:pgMar w:top="1134" w:right="850" w:bottom="1134" w:left="1701" w:header="709" w:footer="709" w:gutter="0"/>
          <w:cols w:space="708"/>
          <w:docGrid w:linePitch="360"/>
        </w:sectPr>
      </w:pPr>
    </w:p>
    <w:p w:rsidR="00221CD9" w:rsidRDefault="00221CD9" w:rsidP="00221CD9">
      <w:pPr>
        <w:rPr>
          <w:rFonts w:ascii="Times New Roman" w:hAnsi="Times New Roman" w:cs="Times New Roman"/>
          <w:szCs w:val="24"/>
        </w:rPr>
      </w:pPr>
      <w:r w:rsidRPr="0082786A">
        <w:rPr>
          <w:rFonts w:ascii="Times New Roman" w:hAnsi="Times New Roman" w:cs="Times New Roman"/>
          <w:szCs w:val="24"/>
        </w:rPr>
        <w:lastRenderedPageBreak/>
        <w:t>Таблица 11.13.2.1. – Гидравлический расчет и расчет надежности теплоснабжения с учетом резервного трубопровода</w:t>
      </w:r>
    </w:p>
    <w:tbl>
      <w:tblPr>
        <w:tblW w:w="4869" w:type="pct"/>
        <w:tblLook w:val="04A0" w:firstRow="1" w:lastRow="0" w:firstColumn="1" w:lastColumn="0" w:noHBand="0" w:noVBand="1"/>
      </w:tblPr>
      <w:tblGrid>
        <w:gridCol w:w="672"/>
        <w:gridCol w:w="656"/>
        <w:gridCol w:w="369"/>
        <w:gridCol w:w="396"/>
        <w:gridCol w:w="499"/>
        <w:gridCol w:w="499"/>
        <w:gridCol w:w="396"/>
        <w:gridCol w:w="396"/>
        <w:gridCol w:w="396"/>
        <w:gridCol w:w="447"/>
        <w:gridCol w:w="499"/>
        <w:gridCol w:w="499"/>
        <w:gridCol w:w="447"/>
        <w:gridCol w:w="447"/>
        <w:gridCol w:w="447"/>
        <w:gridCol w:w="447"/>
        <w:gridCol w:w="447"/>
        <w:gridCol w:w="653"/>
        <w:gridCol w:w="653"/>
        <w:gridCol w:w="396"/>
        <w:gridCol w:w="396"/>
        <w:gridCol w:w="396"/>
        <w:gridCol w:w="396"/>
        <w:gridCol w:w="550"/>
        <w:gridCol w:w="499"/>
        <w:gridCol w:w="550"/>
        <w:gridCol w:w="550"/>
        <w:gridCol w:w="447"/>
        <w:gridCol w:w="447"/>
        <w:gridCol w:w="447"/>
        <w:gridCol w:w="447"/>
      </w:tblGrid>
      <w:tr w:rsidR="00221CD9" w:rsidRPr="00975174" w:rsidTr="00221CD9">
        <w:trPr>
          <w:cantSplit/>
          <w:trHeight w:val="2652"/>
          <w:tblHeader/>
        </w:trPr>
        <w:tc>
          <w:tcPr>
            <w:tcW w:w="226" w:type="pc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Наименование начала участка</w:t>
            </w:r>
          </w:p>
        </w:tc>
        <w:tc>
          <w:tcPr>
            <w:tcW w:w="22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Наименование конца участка</w:t>
            </w:r>
          </w:p>
        </w:tc>
        <w:tc>
          <w:tcPr>
            <w:tcW w:w="126"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Длина участка, м</w:t>
            </w:r>
          </w:p>
        </w:tc>
        <w:tc>
          <w:tcPr>
            <w:tcW w:w="134"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Внутpеннийдиаметp подающего тpубопpовода, м</w:t>
            </w:r>
          </w:p>
        </w:tc>
        <w:tc>
          <w:tcPr>
            <w:tcW w:w="168"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Расход воды в подающем трубопроводе, т/ч</w:t>
            </w:r>
          </w:p>
        </w:tc>
        <w:tc>
          <w:tcPr>
            <w:tcW w:w="168"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Расход воды в обратном трубопроводе, т/ч</w:t>
            </w:r>
          </w:p>
        </w:tc>
        <w:tc>
          <w:tcPr>
            <w:tcW w:w="134"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Потери напора в подающем трубопроводе, м</w:t>
            </w:r>
          </w:p>
        </w:tc>
        <w:tc>
          <w:tcPr>
            <w:tcW w:w="134"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Потери напора в обратном трубопроводе, м</w:t>
            </w:r>
          </w:p>
        </w:tc>
        <w:tc>
          <w:tcPr>
            <w:tcW w:w="134"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Давление в начале подающего, м</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Давление в конце подающего, м</w:t>
            </w:r>
          </w:p>
        </w:tc>
        <w:tc>
          <w:tcPr>
            <w:tcW w:w="168"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Напор в начале подающего, м</w:t>
            </w:r>
          </w:p>
        </w:tc>
        <w:tc>
          <w:tcPr>
            <w:tcW w:w="168"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Напор в конце подающего, м</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Напор в начале обратного, м</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Напор в конце обратного, м</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Располагаемый напор в начале, м</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Располагаемый напор в конце, м</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Удельные линейные потери напора в под.тр-де, мм/м</w:t>
            </w:r>
          </w:p>
        </w:tc>
        <w:tc>
          <w:tcPr>
            <w:tcW w:w="219"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Число Рейнольдса на подающем</w:t>
            </w:r>
          </w:p>
        </w:tc>
        <w:tc>
          <w:tcPr>
            <w:tcW w:w="219"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Число Рейнольдса на обратном</w:t>
            </w:r>
          </w:p>
        </w:tc>
        <w:tc>
          <w:tcPr>
            <w:tcW w:w="134"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Kоэфф. гидравл. трения на подающем</w:t>
            </w:r>
          </w:p>
        </w:tc>
        <w:tc>
          <w:tcPr>
            <w:tcW w:w="134"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Скорость движения воды в под.тр-де, м/с</w:t>
            </w:r>
          </w:p>
        </w:tc>
        <w:tc>
          <w:tcPr>
            <w:tcW w:w="134"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Величина утечки из подающего трубопровода, т/ч</w:t>
            </w:r>
          </w:p>
        </w:tc>
        <w:tc>
          <w:tcPr>
            <w:tcW w:w="134"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Величина утечки из обратного трубопровода, т/ч</w:t>
            </w:r>
          </w:p>
        </w:tc>
        <w:tc>
          <w:tcPr>
            <w:tcW w:w="185"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Тепловые потери от утечки в под. тр-де, ккал/ч</w:t>
            </w:r>
          </w:p>
        </w:tc>
        <w:tc>
          <w:tcPr>
            <w:tcW w:w="168"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Тепловые потери от утечки в обр. тр-де, ккал/ч</w:t>
            </w:r>
          </w:p>
        </w:tc>
        <w:tc>
          <w:tcPr>
            <w:tcW w:w="185"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Тепловые потери в подающем трубопроводе, ккал/ч</w:t>
            </w:r>
          </w:p>
        </w:tc>
        <w:tc>
          <w:tcPr>
            <w:tcW w:w="185"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Тепловые потери в обратном трубопроводе, ккал/ч</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Температура в начале участка под.тр-да,°C</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Температура в конце участка под.тр-да,°C</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Температура в начале участка обр.тр-да,°C</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Температура в конце участка обр.тр-да,°C</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Котельная</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4,58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4,38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104,58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104,38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60,00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60,20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44,58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44,18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6,76</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486755,40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486755,40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400,64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258,19</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1937,69</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830,36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95,00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94,97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61,21</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ТК2</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0,54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0,54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4,38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3,84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104,38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103,84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60,20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60,74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44,18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43,09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6,76</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486755,40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486755,40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1067,86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688,74</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5166,68</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2213,74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94,97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94,91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61,22</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ТК2</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ТК2'</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67</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0,45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3,84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3,39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103,84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103,39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62,23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41,55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40,12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6,76</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486755,40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486755,40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893,75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577,07</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4326,02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1853,62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94,91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94,85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61,25</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ТК2'</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ТК3</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47</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3,39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3,07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103,39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103,07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42,19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41,55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6,76</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486755,40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486755,40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626,64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404,95</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3034,04</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1300,11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94,85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94,81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61,27</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ТК3</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Уз1</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0,72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0,72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3,07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2,35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103,07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102,35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62,23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41,55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40,12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21,07</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187213,70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187213,70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33,77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21,96</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1195,32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513,11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94,81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61,60</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lastRenderedPageBreak/>
              <w:t>Уз1</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№10</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17</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2,35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102,35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101,24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62,23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63,34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40,12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37,89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9,32</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6,08</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508,72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218,08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61,74</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Уз1</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Уз4</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2,35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102,35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100,19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62,23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64,39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40,12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35,80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32,73</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21,31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1162,04</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497,36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94,51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61,55</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ТК2'</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№7</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ТК3</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ТК4</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0,22</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3,07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2,73</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103,07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102,73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61,85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41,55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9,82</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470708,50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470708,50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290,55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187,70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1888,20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808,85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94,81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61,23</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ТК4</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Почта</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2,73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2,41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102,73</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102,41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61,85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62,18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40,23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2,74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1,79</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149,31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64,24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61,87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61,86</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lastRenderedPageBreak/>
              <w:t>ТК4</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ТК10</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56,00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-56,00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0,18</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0,18</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2,73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102,73</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102,55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61,85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62,03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40,52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9,03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349465,50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349465,50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10,98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7,13</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597,25</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256,50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61,58</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ТК10</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ТК11</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1,31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1,31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102,55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101,24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62,03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63,34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40,52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37,90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40,74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26,53</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841,00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360,37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61,65</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ТК11</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Медцентр</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0,59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101,24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100,59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63,34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64,00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37,90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36,59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9,92</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6,47</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352,08</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150,86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94,56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61,71</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ТК10</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ТК13</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2,20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102,55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102,20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62,03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62,38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40,52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39,82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17,48</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359450,30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359450,30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10,97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7,13</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598,50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256,47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61,58</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ТК13</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№1</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2,20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1,55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102,20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101,55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62,38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63,03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39,82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38,51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5,49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3,58</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299,21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128,40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61,84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61,82</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lastRenderedPageBreak/>
              <w:t>ТК13</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ТК14</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0,44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0,44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2,20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1,77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102,20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62,38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62,82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39,82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38,95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12,16</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299541,90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299541,90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160,91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104,56</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1575,13</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674,72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61,54</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ТК14</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№2</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39</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-0,79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101,77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99,21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62,82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65,37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38,95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33,84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21,36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13,92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1166,35</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499,63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94,50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61,60</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ТК14</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Уз2</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32,00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-32,00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1,07</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1,07</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101,77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62,82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38,95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36,80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299541,90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299541,90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187,60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122,02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1836,73</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786,89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61,55</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Уз2</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№8</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100,69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100,04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64,54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36,80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35,49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5,48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3,57</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298,96</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128,21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94,56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61,72</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Уз2</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№3</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100,69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100,04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64,54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36,80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35,49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5,48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3,57</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298,96</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128,21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94,56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61,72</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lastRenderedPageBreak/>
              <w:t>Уз2</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ТК15</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0,89</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0,89</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100,69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99,81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36,80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35,04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21,07</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187213,60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187213,60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187,36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121,85</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1836,08</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785,75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94,46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61,45</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ТК15</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№4</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-0,85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99,81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99,15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65,43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35,04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33,72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5,47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3,57</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298,52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127,99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94,46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94,41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61,61</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ТК15</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№9</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2,62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2,62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-2,81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99,81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97,19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67,39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35,04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29,79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21,86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14,24</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1194,09</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511,07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94,46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94,25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61,42</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ТК4</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ТК5</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0,22</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24,00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-24,00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0,58</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0,58</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2,73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102,73</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102,16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61,85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62,42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39,73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14,39</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224656,10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224656,10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0,87</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341,54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217,39</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2220,37</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945,09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60,31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60,26</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ТК5</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Уз3</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2,62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2,62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-0,46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102,16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99,54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62,42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65,05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39,73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34,49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149770,80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149770,80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21,90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14,19</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1186,34</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510,96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94,45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61,20</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lastRenderedPageBreak/>
              <w:t>Уз4</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№5</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-0,47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100,19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99,53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64,39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65,05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35,80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34,49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5,47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3,57</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298,85</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128,06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94,51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94,46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61,64</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Уз3</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Дом культуры</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4,13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4,13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-0,46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-4,59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99,54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95,41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65,05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69,17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34,49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26,24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149770,80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149770,80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34,40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22,38</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1877,80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803,82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94,45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94,13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61,42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61,28</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ТК5</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ТК5</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0,22</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102,16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101,00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62,42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63,58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39,73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37,42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21,07</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187213,40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468,66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297,12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3032,18</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1294,53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94,39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59,98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59,87</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ТК5</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ТК6</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0,22</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100,37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63,58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64,22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37,42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36,15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21,07</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187213,40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255,09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162,30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1647,58</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705,74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94,39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94,25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60,04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59,98</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ТК6</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ТК7</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0,22</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-0,75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100,37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99,25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64,22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65,33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36,15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33,92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21,07</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187213,40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449,73</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287,13</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2909,21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1245,66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94,25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94,01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60,15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60,04</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lastRenderedPageBreak/>
              <w:t>ТК7</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ТК9</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138</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0,22</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-0,75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99,25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96,34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65,33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68,24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33,92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28,10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21,07</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187213,40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1165,43</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750,02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7567,94</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3235,60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94,01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93,36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60,43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60,15</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ТК9</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№14</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-4,31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96,34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95,69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68,24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68,89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28,10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26,79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149770,80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149770,80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5,40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294,31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126,42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93,36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93,31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60,83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60,81</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ТК9</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Школа</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96,34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89,79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68,24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74,79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28,10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15,00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65,52</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149770,60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149770,60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200,05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129,50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4135,62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1763,35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93,36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92,65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60,35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60,05</w:t>
            </w:r>
          </w:p>
        </w:tc>
      </w:tr>
    </w:tbl>
    <w:p w:rsidR="00221CD9" w:rsidRPr="00E91249" w:rsidRDefault="00221CD9" w:rsidP="00221CD9">
      <w:pPr>
        <w:rPr>
          <w:rFonts w:ascii="Times New Roman" w:hAnsi="Times New Roman" w:cs="Times New Roman"/>
          <w:szCs w:val="24"/>
        </w:rPr>
      </w:pPr>
    </w:p>
    <w:p w:rsidR="00221CD9" w:rsidRDefault="00221CD9" w:rsidP="00221CD9">
      <w:pPr>
        <w:rPr>
          <w:rFonts w:ascii="Times New Roman" w:hAnsi="Times New Roman" w:cs="Times New Roman"/>
          <w:szCs w:val="24"/>
        </w:rPr>
      </w:pPr>
    </w:p>
    <w:p w:rsidR="00221CD9" w:rsidRDefault="00221CD9" w:rsidP="00221CD9">
      <w:pPr>
        <w:rPr>
          <w:rFonts w:ascii="Times New Roman" w:hAnsi="Times New Roman" w:cs="Times New Roman"/>
          <w:szCs w:val="24"/>
        </w:rPr>
      </w:pPr>
      <w:r>
        <w:rPr>
          <w:noProof/>
          <w:lang w:val="en-US" w:eastAsia="en-US"/>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314325</wp:posOffset>
            </wp:positionV>
            <wp:extent cx="9251950" cy="5011420"/>
            <wp:effectExtent l="0" t="0" r="6350" b="0"/>
            <wp:wrapTopAndBottom/>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33706" name=""/>
                    <pic:cNvPicPr/>
                  </pic:nvPicPr>
                  <pic:blipFill>
                    <a:blip r:embed="rId15"/>
                    <a:stretch>
                      <a:fillRect/>
                    </a:stretch>
                  </pic:blipFill>
                  <pic:spPr>
                    <a:xfrm>
                      <a:off x="0" y="0"/>
                      <a:ext cx="9251950" cy="5011420"/>
                    </a:xfrm>
                    <a:prstGeom prst="rect">
                      <a:avLst/>
                    </a:prstGeom>
                  </pic:spPr>
                </pic:pic>
              </a:graphicData>
            </a:graphic>
          </wp:anchor>
        </w:drawing>
      </w:r>
    </w:p>
    <w:p w:rsidR="00221CD9" w:rsidRPr="00E91249" w:rsidRDefault="00221CD9" w:rsidP="00221CD9">
      <w:pPr>
        <w:spacing w:after="0" w:line="360" w:lineRule="auto"/>
        <w:jc w:val="center"/>
        <w:rPr>
          <w:rFonts w:ascii="Times New Roman" w:eastAsia="Calibri" w:hAnsi="Times New Roman" w:cs="Times New Roman"/>
          <w:bCs/>
          <w:iCs/>
          <w:w w:val="105"/>
          <w:kern w:val="28"/>
          <w:sz w:val="24"/>
          <w:szCs w:val="24"/>
          <w:lang w:eastAsia="en-US" w:bidi="en-US"/>
        </w:rPr>
      </w:pPr>
      <w:r w:rsidRPr="00E91249">
        <w:rPr>
          <w:rFonts w:ascii="Times New Roman" w:eastAsia="Calibri" w:hAnsi="Times New Roman" w:cs="Times New Roman"/>
          <w:bCs/>
          <w:iCs/>
          <w:w w:val="105"/>
          <w:kern w:val="28"/>
          <w:sz w:val="24"/>
          <w:szCs w:val="24"/>
          <w:lang w:eastAsia="en-US" w:bidi="en-US"/>
        </w:rPr>
        <w:t>Рисунок 5 – Путь для построения пьезометрического графика с учетом резервного трубопровода</w:t>
      </w:r>
    </w:p>
    <w:p w:rsidR="00221CD9" w:rsidRPr="00E91249" w:rsidRDefault="00221CD9" w:rsidP="00221CD9">
      <w:pPr>
        <w:jc w:val="center"/>
        <w:rPr>
          <w:rFonts w:ascii="Times New Roman" w:hAnsi="Times New Roman" w:cs="Times New Roman"/>
          <w:szCs w:val="24"/>
        </w:rPr>
      </w:pPr>
      <w:r>
        <w:rPr>
          <w:noProof/>
          <w:lang w:val="en-US" w:eastAsia="en-US"/>
        </w:rPr>
        <w:lastRenderedPageBreak/>
        <w:drawing>
          <wp:anchor distT="0" distB="0" distL="114300" distR="114300" simplePos="0" relativeHeight="251660288" behindDoc="0" locked="0" layoutInCell="1" allowOverlap="1">
            <wp:simplePos x="0" y="0"/>
            <wp:positionH relativeFrom="column">
              <wp:posOffset>50800</wp:posOffset>
            </wp:positionH>
            <wp:positionV relativeFrom="paragraph">
              <wp:posOffset>-70485</wp:posOffset>
            </wp:positionV>
            <wp:extent cx="9565640" cy="5029200"/>
            <wp:effectExtent l="0" t="0" r="0" b="0"/>
            <wp:wrapTopAndBottom/>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96563" name=""/>
                    <pic:cNvPicPr/>
                  </pic:nvPicPr>
                  <pic:blipFill>
                    <a:blip r:embed="rId16"/>
                    <a:stretch>
                      <a:fillRect/>
                    </a:stretch>
                  </pic:blipFill>
                  <pic:spPr>
                    <a:xfrm>
                      <a:off x="0" y="0"/>
                      <a:ext cx="9565640" cy="5029200"/>
                    </a:xfrm>
                    <a:prstGeom prst="rect">
                      <a:avLst/>
                    </a:prstGeom>
                  </pic:spPr>
                </pic:pic>
              </a:graphicData>
            </a:graphic>
          </wp:anchor>
        </w:drawing>
      </w:r>
      <w:r w:rsidRPr="00E91249">
        <w:rPr>
          <w:rFonts w:ascii="Times New Roman" w:hAnsi="Times New Roman" w:cs="Times New Roman"/>
          <w:szCs w:val="24"/>
        </w:rPr>
        <w:t>Рисунок 6 – Пьезометрический график с учетом резервного трубопровода</w:t>
      </w:r>
    </w:p>
    <w:p w:rsidR="00221CD9" w:rsidRPr="0082786A" w:rsidRDefault="00221CD9" w:rsidP="00221CD9">
      <w:pPr>
        <w:rPr>
          <w:rFonts w:ascii="Times New Roman" w:hAnsi="Times New Roman" w:cs="Times New Roman"/>
          <w:szCs w:val="24"/>
        </w:rPr>
      </w:pPr>
    </w:p>
    <w:p w:rsidR="00221CD9" w:rsidRDefault="00221CD9" w:rsidP="00221CD9">
      <w:pPr>
        <w:rPr>
          <w:rFonts w:ascii="Times New Roman" w:hAnsi="Times New Roman" w:cs="Times New Roman"/>
          <w:szCs w:val="24"/>
        </w:rPr>
        <w:sectPr w:rsidR="00221CD9" w:rsidSect="00221CD9">
          <w:type w:val="continuous"/>
          <w:pgSz w:w="16838" w:h="11906" w:orient="landscape"/>
          <w:pgMar w:top="1701" w:right="1134" w:bottom="851" w:left="1134" w:header="709" w:footer="709" w:gutter="0"/>
          <w:cols w:space="708"/>
          <w:docGrid w:linePitch="360"/>
        </w:sectPr>
      </w:pPr>
    </w:p>
    <w:p w:rsidR="00221CD9" w:rsidRPr="00DA26C2" w:rsidRDefault="00221CD9" w:rsidP="00221CD9">
      <w:pPr>
        <w:jc w:val="center"/>
        <w:rPr>
          <w:rFonts w:ascii="Times New Roman" w:eastAsia="Times New Roman" w:hAnsi="Times New Roman" w:cs="Times New Roman"/>
          <w:b/>
          <w:bCs/>
          <w:sz w:val="28"/>
          <w:szCs w:val="28"/>
        </w:rPr>
      </w:pPr>
      <w:bookmarkStart w:id="40" w:name="_Toc168491651"/>
      <w:r w:rsidRPr="00DA26C2">
        <w:rPr>
          <w:rFonts w:ascii="Times New Roman" w:eastAsia="Times New Roman" w:hAnsi="Times New Roman" w:cs="Times New Roman"/>
          <w:b/>
          <w:bCs/>
          <w:sz w:val="28"/>
          <w:szCs w:val="28"/>
        </w:rPr>
        <w:lastRenderedPageBreak/>
        <w:t>12.3 Схема теплоснабжения объектов первой категории</w:t>
      </w:r>
      <w:bookmarkEnd w:id="40"/>
    </w:p>
    <w:p w:rsidR="00221CD9" w:rsidRPr="00DA26C2" w:rsidRDefault="00221CD9" w:rsidP="00221CD9">
      <w:pPr>
        <w:pStyle w:val="11ff3"/>
      </w:pPr>
      <w:bookmarkStart w:id="41" w:name="_Toc168491652"/>
      <w:r w:rsidRPr="00DA26C2">
        <w:t>Перечень потребителей 1 категории</w:t>
      </w:r>
      <w:bookmarkEnd w:id="41"/>
    </w:p>
    <w:p w:rsidR="00221CD9" w:rsidRPr="00DA26C2" w:rsidRDefault="00221CD9" w:rsidP="00221CD9">
      <w:pPr>
        <w:pStyle w:val="11ff3"/>
      </w:pPr>
      <w:r w:rsidRPr="00DA26C2">
        <w:t>К потребителям первой категории относятся потребители, не допускающие перерывов в подаче расчетного количества тепла и снижения температуры воздуха в помещениях ниже, предусмотренных ГОСТ 30494. К данным потребителям относятся: больницы; родильные дома; дошкольные учреждения с круглосуточным пребыванием детей; картинные галереи и специальные производства. При соответствующем обосновании к первой категории могут быть отнесены и другие потребители. Из приведенного перечня следует, что к объектам первой категории относятся здания, из которых сложно произвести эвакуацию людей, а также здания, требующие поддержания точных тепловлажностных параметров помещения.</w:t>
      </w:r>
    </w:p>
    <w:p w:rsidR="00221CD9" w:rsidRPr="00DA26C2" w:rsidRDefault="00221CD9" w:rsidP="00221CD9">
      <w:pPr>
        <w:pStyle w:val="11ff3"/>
      </w:pPr>
      <w:r w:rsidRPr="00DA26C2">
        <w:t>При авариях (отказах) в системе централизованного теплоснабжения в течение всего ремонтно-восстановительного периода должна обеспечиваться: подача 100 % необходимой теплоты потребителям первой категории.</w:t>
      </w:r>
    </w:p>
    <w:p w:rsidR="00221CD9" w:rsidRPr="00DA26C2" w:rsidRDefault="00221CD9" w:rsidP="00221CD9">
      <w:pPr>
        <w:pStyle w:val="11ff3"/>
      </w:pPr>
      <w:r w:rsidRPr="00DA26C2">
        <w:t>На территории поселения имеются объекты, относящиеся к первой категории потребителей: школы, сады, больницы, поликлиники, дом культуры.</w:t>
      </w:r>
    </w:p>
    <w:p w:rsidR="00221CD9" w:rsidRDefault="00221CD9" w:rsidP="00221CD9">
      <w:pPr>
        <w:pStyle w:val="11ff3"/>
      </w:pPr>
      <w:r w:rsidRPr="00DA26C2">
        <w:t>В данных объектах не допускается снижение температуры ниже +20 °С. Отключение тепловой энергии – не допускается.</w:t>
      </w:r>
    </w:p>
    <w:p w:rsidR="00221CD9" w:rsidRDefault="00221CD9" w:rsidP="00221CD9">
      <w:pPr>
        <w:pStyle w:val="11ff3"/>
      </w:pPr>
    </w:p>
    <w:p w:rsidR="00221CD9" w:rsidRPr="00C25154" w:rsidRDefault="00221CD9" w:rsidP="00221CD9">
      <w:pPr>
        <w:pStyle w:val="20"/>
        <w:numPr>
          <w:ilvl w:val="1"/>
          <w:numId w:val="87"/>
        </w:numPr>
        <w:jc w:val="left"/>
      </w:pPr>
      <w:bookmarkStart w:id="42" w:name="_Toc494275804"/>
      <w:bookmarkStart w:id="43" w:name="_Toc168491653"/>
      <w:r w:rsidRPr="00C25154">
        <w:t>Расчеты допустимого времени устранения технологических нарушений</w:t>
      </w:r>
      <w:bookmarkEnd w:id="42"/>
      <w:bookmarkEnd w:id="43"/>
    </w:p>
    <w:p w:rsidR="00221CD9" w:rsidRPr="00C25154" w:rsidRDefault="00221CD9" w:rsidP="00221CD9">
      <w:pPr>
        <w:pStyle w:val="11ff3"/>
      </w:pPr>
      <w:r w:rsidRPr="00C25154">
        <w:t>Повышение уровня централизации теплоснабжения сопровождается двумя опасными рисками – риском серьезного аварийного нарушения процесса теплоснабжения и риском затяжного (сверх допустимого) времени обнаружения и устранения аварий и неисправностей.</w:t>
      </w:r>
    </w:p>
    <w:p w:rsidR="00221CD9" w:rsidRPr="00C25154" w:rsidRDefault="00221CD9" w:rsidP="00221CD9">
      <w:pPr>
        <w:pStyle w:val="11ff3"/>
      </w:pPr>
      <w:r w:rsidRPr="00C25154">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90 %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rsidR="00221CD9" w:rsidRPr="00C25154" w:rsidRDefault="00221CD9" w:rsidP="00221CD9">
      <w:pPr>
        <w:pStyle w:val="11ff3"/>
      </w:pPr>
      <w:r w:rsidRPr="00C25154">
        <w:t>Согласно приказу Мин</w:t>
      </w:r>
      <w:r>
        <w:t>истерства Э</w:t>
      </w:r>
      <w:r w:rsidRPr="00C25154">
        <w:t>нерг</w:t>
      </w:r>
      <w:r>
        <w:t>етики</w:t>
      </w:r>
      <w:r w:rsidRPr="00C25154">
        <w:t xml:space="preserve"> Росси</w:t>
      </w:r>
      <w:r>
        <w:t>йской Федерации</w:t>
      </w:r>
      <w:r w:rsidRPr="00C25154">
        <w:t xml:space="preserve"> от 12.03.2013 №103, при аварийных ситуациях на источнике тепловой энергии или в </w:t>
      </w:r>
      <w:r w:rsidRPr="00C25154">
        <w:lastRenderedPageBreak/>
        <w:t>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221CD9" w:rsidRPr="00DA26C2" w:rsidRDefault="00221CD9" w:rsidP="00221CD9">
      <w:pPr>
        <w:pStyle w:val="113"/>
      </w:pPr>
      <w:r w:rsidRPr="00DA26C2">
        <w:t>подача тепловой энергии (теплоносителя) в полном объеме потребителям первой категории;</w:t>
      </w:r>
    </w:p>
    <w:p w:rsidR="00221CD9" w:rsidRPr="00DA26C2" w:rsidRDefault="00221CD9" w:rsidP="00221CD9">
      <w:pPr>
        <w:pStyle w:val="113"/>
      </w:pPr>
      <w:r w:rsidRPr="00DA26C2">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16;</w:t>
      </w:r>
    </w:p>
    <w:p w:rsidR="00221CD9" w:rsidRPr="00DA26C2" w:rsidRDefault="00221CD9" w:rsidP="00221CD9">
      <w:pPr>
        <w:pStyle w:val="113"/>
      </w:pPr>
      <w:r w:rsidRPr="00DA26C2">
        <w:t>согласованный сторонами договора теплоснабжения аварийный режим расхода пара и технологической горячей воды;</w:t>
      </w:r>
    </w:p>
    <w:p w:rsidR="00221CD9" w:rsidRPr="00DA26C2" w:rsidRDefault="00221CD9" w:rsidP="00221CD9">
      <w:pPr>
        <w:pStyle w:val="113"/>
      </w:pPr>
      <w:r w:rsidRPr="00DA26C2">
        <w:t>согласованный сторонами договора теплоснабжения аварийный тепловой режим работы неотключаемых вентиляционных систем;</w:t>
      </w:r>
    </w:p>
    <w:p w:rsidR="00221CD9" w:rsidRPr="00DA26C2" w:rsidRDefault="00221CD9" w:rsidP="00221CD9">
      <w:pPr>
        <w:pStyle w:val="113"/>
      </w:pPr>
      <w:r w:rsidRPr="00DA26C2">
        <w:t>среднесуточный расход теплоты за отопительный период на горячее водоснабжение (при невозможности его отключения).</w:t>
      </w:r>
    </w:p>
    <w:p w:rsidR="00221CD9" w:rsidRPr="00A85184" w:rsidRDefault="00221CD9" w:rsidP="00221CD9">
      <w:pPr>
        <w:pStyle w:val="afffe"/>
        <w:keepNext/>
        <w:ind w:firstLine="709"/>
        <w:rPr>
          <w:bCs w:val="0"/>
          <w:i/>
          <w:iCs/>
          <w:sz w:val="28"/>
          <w:szCs w:val="28"/>
        </w:rPr>
      </w:pPr>
      <w:bookmarkStart w:id="44" w:name="_Toc526005273"/>
    </w:p>
    <w:p w:rsidR="00221CD9" w:rsidRPr="00DA26C2" w:rsidRDefault="00221CD9" w:rsidP="00221CD9">
      <w:pPr>
        <w:pStyle w:val="11ff3"/>
        <w:rPr>
          <w:i/>
          <w:u w:val="single"/>
        </w:rPr>
      </w:pPr>
      <w:r w:rsidRPr="00DA26C2">
        <w:rPr>
          <w:u w:val="single"/>
        </w:rPr>
        <w:t xml:space="preserve">Таблица </w:t>
      </w:r>
      <w:r w:rsidRPr="00DA26C2">
        <w:rPr>
          <w:noProof/>
          <w:u w:val="single"/>
        </w:rPr>
        <w:t>12.4.1</w:t>
      </w:r>
      <w:r w:rsidRPr="00DA26C2">
        <w:rPr>
          <w:u w:val="single"/>
        </w:rPr>
        <w:t>. Требуемая подача тепловой энергии при авариях на источнике тепловой энергии или в тепловых сетях</w:t>
      </w:r>
      <w:bookmarkEnd w:id="44"/>
    </w:p>
    <w:tbl>
      <w:tblPr>
        <w:tblW w:w="5000" w:type="pct"/>
        <w:tblCellSpacing w:w="5" w:type="nil"/>
        <w:tblCellMar>
          <w:left w:w="75" w:type="dxa"/>
          <w:right w:w="75" w:type="dxa"/>
        </w:tblCellMar>
        <w:tblLook w:val="0000" w:firstRow="0" w:lastRow="0" w:firstColumn="0" w:lastColumn="0" w:noHBand="0" w:noVBand="0"/>
      </w:tblPr>
      <w:tblGrid>
        <w:gridCol w:w="2474"/>
        <w:gridCol w:w="1387"/>
        <w:gridCol w:w="1387"/>
        <w:gridCol w:w="1387"/>
        <w:gridCol w:w="1387"/>
        <w:gridCol w:w="1389"/>
      </w:tblGrid>
      <w:tr w:rsidR="00221CD9" w:rsidRPr="00DA26C2" w:rsidTr="00221CD9">
        <w:trPr>
          <w:trHeight w:val="20"/>
          <w:tblCellSpacing w:w="5" w:type="nil"/>
        </w:trPr>
        <w:tc>
          <w:tcPr>
            <w:tcW w:w="131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21CD9" w:rsidRPr="00DA26C2" w:rsidRDefault="00221CD9" w:rsidP="00221CD9">
            <w:pPr>
              <w:pStyle w:val="1fffb"/>
            </w:pPr>
            <w:r w:rsidRPr="00DA26C2">
              <w:t>Наименование показателя</w:t>
            </w:r>
          </w:p>
        </w:tc>
        <w:tc>
          <w:tcPr>
            <w:tcW w:w="3686"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21CD9" w:rsidRPr="00DA26C2" w:rsidRDefault="00221CD9" w:rsidP="00221CD9">
            <w:pPr>
              <w:pStyle w:val="1fffb"/>
            </w:pPr>
            <w:r w:rsidRPr="00DA26C2">
              <w:t>Расчетная температура наружного воздуха для проектирования отопления t °C (соответствует температуре наружного воздуха наиболее холодной пятидневки обеспеченностью 0,92)</w:t>
            </w:r>
          </w:p>
        </w:tc>
      </w:tr>
      <w:tr w:rsidR="00221CD9" w:rsidRPr="00DA26C2" w:rsidTr="00221CD9">
        <w:trPr>
          <w:trHeight w:val="20"/>
          <w:tblCellSpacing w:w="5" w:type="nil"/>
        </w:trPr>
        <w:tc>
          <w:tcPr>
            <w:tcW w:w="131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221CD9" w:rsidRPr="00DA26C2" w:rsidRDefault="00221CD9" w:rsidP="00221CD9">
            <w:pPr>
              <w:pStyle w:val="1fffb"/>
            </w:pP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221CD9" w:rsidRPr="00DA26C2" w:rsidRDefault="00221CD9" w:rsidP="00221CD9">
            <w:pPr>
              <w:pStyle w:val="1fffb"/>
            </w:pPr>
            <w:r w:rsidRPr="00DA26C2">
              <w:t>минус 10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221CD9" w:rsidRPr="00DA26C2" w:rsidRDefault="00221CD9" w:rsidP="00221CD9">
            <w:pPr>
              <w:pStyle w:val="1fffb"/>
            </w:pPr>
            <w:r w:rsidRPr="00DA26C2">
              <w:t>минус 20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221CD9" w:rsidRPr="00DA26C2" w:rsidRDefault="00221CD9" w:rsidP="00221CD9">
            <w:pPr>
              <w:pStyle w:val="1fffb"/>
            </w:pPr>
            <w:r w:rsidRPr="00DA26C2">
              <w:t>минус 30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221CD9" w:rsidRPr="00DA26C2" w:rsidRDefault="00221CD9" w:rsidP="00221CD9">
            <w:pPr>
              <w:pStyle w:val="1fffb"/>
            </w:pPr>
            <w:r w:rsidRPr="00DA26C2">
              <w:t>минус 40</w:t>
            </w:r>
          </w:p>
        </w:tc>
        <w:tc>
          <w:tcPr>
            <w:tcW w:w="738"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221CD9" w:rsidRPr="00DA26C2" w:rsidRDefault="00221CD9" w:rsidP="00221CD9">
            <w:pPr>
              <w:pStyle w:val="1fffb"/>
            </w:pPr>
            <w:r w:rsidRPr="00DA26C2">
              <w:t>минус 50</w:t>
            </w:r>
          </w:p>
        </w:tc>
      </w:tr>
      <w:tr w:rsidR="00221CD9" w:rsidRPr="00DA26C2" w:rsidTr="00221CD9">
        <w:trPr>
          <w:trHeight w:val="20"/>
          <w:tblCellSpacing w:w="5" w:type="nil"/>
        </w:trPr>
        <w:tc>
          <w:tcPr>
            <w:tcW w:w="1314" w:type="pct"/>
            <w:tcBorders>
              <w:left w:val="single" w:sz="4" w:space="0" w:color="auto"/>
              <w:bottom w:val="single" w:sz="4" w:space="0" w:color="auto"/>
              <w:right w:val="single" w:sz="4" w:space="0" w:color="auto"/>
            </w:tcBorders>
            <w:tcMar>
              <w:left w:w="28" w:type="dxa"/>
              <w:right w:w="28" w:type="dxa"/>
            </w:tcMar>
            <w:vAlign w:val="center"/>
          </w:tcPr>
          <w:p w:rsidR="00221CD9" w:rsidRPr="00DA26C2" w:rsidRDefault="00221CD9" w:rsidP="00221CD9">
            <w:pPr>
              <w:pStyle w:val="1fffb"/>
            </w:pPr>
            <w:r w:rsidRPr="00DA26C2">
              <w:t>Допустимое снижение подачи тепловой энергии на отопление и вентиляцию жилищно-коммунальным и промышленным потребителям второй и третьей категорий, %, до</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221CD9" w:rsidRPr="00DA26C2" w:rsidRDefault="00221CD9" w:rsidP="00221CD9">
            <w:pPr>
              <w:pStyle w:val="1fffb"/>
            </w:pPr>
            <w:r w:rsidRPr="00DA26C2">
              <w:t>78</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221CD9" w:rsidRPr="00DA26C2" w:rsidRDefault="00221CD9" w:rsidP="00221CD9">
            <w:pPr>
              <w:pStyle w:val="1fffb"/>
            </w:pPr>
            <w:r w:rsidRPr="00DA26C2">
              <w:t>84</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221CD9" w:rsidRPr="00DA26C2" w:rsidRDefault="00221CD9" w:rsidP="00221CD9">
            <w:pPr>
              <w:pStyle w:val="1fffb"/>
            </w:pPr>
            <w:r w:rsidRPr="00DA26C2">
              <w:t>87</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221CD9" w:rsidRPr="00DA26C2" w:rsidRDefault="00221CD9" w:rsidP="00221CD9">
            <w:pPr>
              <w:pStyle w:val="1fffb"/>
            </w:pPr>
            <w:r w:rsidRPr="00DA26C2">
              <w:t>89</w:t>
            </w:r>
          </w:p>
        </w:tc>
        <w:tc>
          <w:tcPr>
            <w:tcW w:w="738" w:type="pct"/>
            <w:tcBorders>
              <w:left w:val="single" w:sz="4" w:space="0" w:color="auto"/>
              <w:bottom w:val="single" w:sz="4" w:space="0" w:color="auto"/>
              <w:right w:val="single" w:sz="4" w:space="0" w:color="auto"/>
            </w:tcBorders>
            <w:tcMar>
              <w:left w:w="28" w:type="dxa"/>
              <w:right w:w="28" w:type="dxa"/>
            </w:tcMar>
            <w:vAlign w:val="center"/>
          </w:tcPr>
          <w:p w:rsidR="00221CD9" w:rsidRPr="00DA26C2" w:rsidRDefault="00221CD9" w:rsidP="00221CD9">
            <w:pPr>
              <w:pStyle w:val="1fffb"/>
            </w:pPr>
            <w:r w:rsidRPr="00DA26C2">
              <w:t>91</w:t>
            </w:r>
          </w:p>
        </w:tc>
      </w:tr>
    </w:tbl>
    <w:p w:rsidR="00221CD9" w:rsidRPr="00C25154" w:rsidRDefault="00221CD9" w:rsidP="00221CD9">
      <w:pPr>
        <w:spacing w:after="0"/>
        <w:rPr>
          <w:sz w:val="28"/>
          <w:szCs w:val="28"/>
        </w:rPr>
      </w:pPr>
    </w:p>
    <w:p w:rsidR="00221CD9" w:rsidRPr="00C25154" w:rsidRDefault="00221CD9" w:rsidP="00221CD9">
      <w:pPr>
        <w:pStyle w:val="11ff3"/>
      </w:pPr>
      <w:r w:rsidRPr="00C25154">
        <w:t>Примерный темп падения температуры в отапливаемых помещениях (</w:t>
      </w:r>
      <w:r>
        <w:t>°</w:t>
      </w:r>
      <w:r w:rsidRPr="00C25154">
        <w:t>С/ч) при полном отключении подачи теплоты приведён в таблице, по нему определены коэффициенты аккумуляции зданий.</w:t>
      </w:r>
    </w:p>
    <w:p w:rsidR="00221CD9" w:rsidRPr="00C25154" w:rsidRDefault="00221CD9" w:rsidP="00221CD9">
      <w:pPr>
        <w:spacing w:after="0"/>
        <w:rPr>
          <w:sz w:val="28"/>
          <w:szCs w:val="28"/>
        </w:rPr>
      </w:pPr>
    </w:p>
    <w:p w:rsidR="00221CD9" w:rsidRPr="00DA26C2" w:rsidRDefault="00221CD9" w:rsidP="00221CD9">
      <w:pPr>
        <w:pStyle w:val="11ff3"/>
        <w:rPr>
          <w:i/>
          <w:u w:val="single"/>
        </w:rPr>
      </w:pPr>
      <w:bookmarkStart w:id="45" w:name="_Toc526005274"/>
      <w:bookmarkStart w:id="46" w:name="_Ref406437102"/>
      <w:r w:rsidRPr="00DA26C2">
        <w:rPr>
          <w:u w:val="single"/>
        </w:rPr>
        <w:t xml:space="preserve">Таблица </w:t>
      </w:r>
      <w:r w:rsidRPr="00DA26C2">
        <w:rPr>
          <w:noProof/>
          <w:u w:val="single"/>
        </w:rPr>
        <w:t>12.4.</w:t>
      </w:r>
      <w:r>
        <w:rPr>
          <w:noProof/>
          <w:u w:val="single"/>
        </w:rPr>
        <w:t>2</w:t>
      </w:r>
      <w:r w:rsidRPr="00DA26C2">
        <w:rPr>
          <w:u w:val="single"/>
        </w:rPr>
        <w:t>. Темпы падения внутренней температуры здания при различных температурах наружного воздуха</w:t>
      </w:r>
      <w:bookmarkEnd w:id="45"/>
      <w:bookmarkEnd w:id="46"/>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579"/>
        <w:gridCol w:w="1673"/>
        <w:gridCol w:w="1709"/>
        <w:gridCol w:w="1764"/>
        <w:gridCol w:w="1686"/>
      </w:tblGrid>
      <w:tr w:rsidR="00221CD9" w:rsidRPr="001C71B4" w:rsidTr="00221CD9">
        <w:trPr>
          <w:trHeight w:val="20"/>
          <w:tblHeader/>
          <w:jc w:val="center"/>
        </w:trPr>
        <w:tc>
          <w:tcPr>
            <w:tcW w:w="1370" w:type="pct"/>
            <w:vMerge w:val="restart"/>
            <w:shd w:val="clear" w:color="auto" w:fill="auto"/>
            <w:vAlign w:val="center"/>
            <w:hideMark/>
          </w:tcPr>
          <w:p w:rsidR="00221CD9" w:rsidRPr="001C71B4" w:rsidRDefault="00221CD9" w:rsidP="00221CD9">
            <w:pPr>
              <w:pStyle w:val="1fffb"/>
            </w:pPr>
            <w:r w:rsidRPr="001C71B4">
              <w:t>Коэффициент аккумуляции, ч</w:t>
            </w:r>
          </w:p>
        </w:tc>
        <w:tc>
          <w:tcPr>
            <w:tcW w:w="3630" w:type="pct"/>
            <w:gridSpan w:val="4"/>
            <w:shd w:val="clear" w:color="auto" w:fill="auto"/>
            <w:vAlign w:val="center"/>
            <w:hideMark/>
          </w:tcPr>
          <w:p w:rsidR="00221CD9" w:rsidRPr="001C71B4" w:rsidRDefault="00221CD9" w:rsidP="00221CD9">
            <w:pPr>
              <w:pStyle w:val="1fffb"/>
            </w:pPr>
            <w:r w:rsidRPr="001C71B4">
              <w:t>Темп падения температуры, °С/ч, при температуре наружного воздуха, °С</w:t>
            </w:r>
          </w:p>
        </w:tc>
      </w:tr>
      <w:tr w:rsidR="00221CD9" w:rsidRPr="001C71B4" w:rsidTr="00221CD9">
        <w:trPr>
          <w:trHeight w:val="20"/>
          <w:tblHeader/>
          <w:jc w:val="center"/>
        </w:trPr>
        <w:tc>
          <w:tcPr>
            <w:tcW w:w="1370" w:type="pct"/>
            <w:vMerge/>
            <w:shd w:val="clear" w:color="auto" w:fill="auto"/>
            <w:vAlign w:val="center"/>
            <w:hideMark/>
          </w:tcPr>
          <w:p w:rsidR="00221CD9" w:rsidRPr="001C71B4" w:rsidRDefault="00221CD9" w:rsidP="00221CD9">
            <w:pPr>
              <w:pStyle w:val="1fffb"/>
            </w:pPr>
          </w:p>
        </w:tc>
        <w:tc>
          <w:tcPr>
            <w:tcW w:w="889" w:type="pct"/>
            <w:shd w:val="clear" w:color="auto" w:fill="auto"/>
            <w:vAlign w:val="center"/>
            <w:hideMark/>
          </w:tcPr>
          <w:p w:rsidR="00221CD9" w:rsidRPr="001C71B4" w:rsidRDefault="00221CD9" w:rsidP="00221CD9">
            <w:pPr>
              <w:pStyle w:val="1fffb"/>
            </w:pPr>
            <w:r w:rsidRPr="001C71B4">
              <w:t>±0</w:t>
            </w:r>
          </w:p>
        </w:tc>
        <w:tc>
          <w:tcPr>
            <w:tcW w:w="908" w:type="pct"/>
            <w:shd w:val="clear" w:color="auto" w:fill="auto"/>
            <w:vAlign w:val="center"/>
            <w:hideMark/>
          </w:tcPr>
          <w:p w:rsidR="00221CD9" w:rsidRPr="001C71B4" w:rsidRDefault="00221CD9" w:rsidP="00221CD9">
            <w:pPr>
              <w:pStyle w:val="1fffb"/>
            </w:pPr>
            <w:r w:rsidRPr="001C71B4">
              <w:t>-10</w:t>
            </w:r>
          </w:p>
        </w:tc>
        <w:tc>
          <w:tcPr>
            <w:tcW w:w="937" w:type="pct"/>
            <w:shd w:val="clear" w:color="auto" w:fill="auto"/>
            <w:vAlign w:val="center"/>
            <w:hideMark/>
          </w:tcPr>
          <w:p w:rsidR="00221CD9" w:rsidRPr="001C71B4" w:rsidRDefault="00221CD9" w:rsidP="00221CD9">
            <w:pPr>
              <w:pStyle w:val="1fffb"/>
            </w:pPr>
            <w:r w:rsidRPr="001C71B4">
              <w:t>-20</w:t>
            </w:r>
          </w:p>
        </w:tc>
        <w:tc>
          <w:tcPr>
            <w:tcW w:w="896" w:type="pct"/>
            <w:shd w:val="clear" w:color="auto" w:fill="auto"/>
            <w:vAlign w:val="center"/>
            <w:hideMark/>
          </w:tcPr>
          <w:p w:rsidR="00221CD9" w:rsidRPr="001C71B4" w:rsidRDefault="00221CD9" w:rsidP="00221CD9">
            <w:pPr>
              <w:pStyle w:val="1fffb"/>
            </w:pPr>
            <w:r w:rsidRPr="001C71B4">
              <w:t>-30</w:t>
            </w:r>
          </w:p>
        </w:tc>
      </w:tr>
      <w:tr w:rsidR="00221CD9" w:rsidRPr="001C71B4" w:rsidTr="00221CD9">
        <w:trPr>
          <w:trHeight w:val="20"/>
          <w:tblHeader/>
          <w:jc w:val="center"/>
        </w:trPr>
        <w:tc>
          <w:tcPr>
            <w:tcW w:w="1370" w:type="pct"/>
            <w:shd w:val="clear" w:color="auto" w:fill="auto"/>
            <w:vAlign w:val="center"/>
          </w:tcPr>
          <w:p w:rsidR="00221CD9" w:rsidRPr="001C71B4" w:rsidRDefault="00221CD9" w:rsidP="00221CD9">
            <w:pPr>
              <w:pStyle w:val="1fffb"/>
            </w:pPr>
            <w:r w:rsidRPr="001C71B4">
              <w:t>1</w:t>
            </w:r>
          </w:p>
        </w:tc>
        <w:tc>
          <w:tcPr>
            <w:tcW w:w="889" w:type="pct"/>
            <w:shd w:val="clear" w:color="auto" w:fill="auto"/>
            <w:vAlign w:val="center"/>
          </w:tcPr>
          <w:p w:rsidR="00221CD9" w:rsidRPr="001C71B4" w:rsidRDefault="00221CD9" w:rsidP="00221CD9">
            <w:pPr>
              <w:pStyle w:val="1fffb"/>
            </w:pPr>
            <w:r w:rsidRPr="001C71B4">
              <w:t>2</w:t>
            </w:r>
          </w:p>
        </w:tc>
        <w:tc>
          <w:tcPr>
            <w:tcW w:w="908" w:type="pct"/>
            <w:shd w:val="clear" w:color="auto" w:fill="auto"/>
            <w:vAlign w:val="center"/>
          </w:tcPr>
          <w:p w:rsidR="00221CD9" w:rsidRPr="001C71B4" w:rsidRDefault="00221CD9" w:rsidP="00221CD9">
            <w:pPr>
              <w:pStyle w:val="1fffb"/>
            </w:pPr>
            <w:r w:rsidRPr="001C71B4">
              <w:t>3</w:t>
            </w:r>
          </w:p>
        </w:tc>
        <w:tc>
          <w:tcPr>
            <w:tcW w:w="937" w:type="pct"/>
            <w:shd w:val="clear" w:color="auto" w:fill="auto"/>
            <w:vAlign w:val="center"/>
          </w:tcPr>
          <w:p w:rsidR="00221CD9" w:rsidRPr="001C71B4" w:rsidRDefault="00221CD9" w:rsidP="00221CD9">
            <w:pPr>
              <w:pStyle w:val="1fffb"/>
            </w:pPr>
            <w:r w:rsidRPr="001C71B4">
              <w:t>4</w:t>
            </w:r>
          </w:p>
        </w:tc>
        <w:tc>
          <w:tcPr>
            <w:tcW w:w="896" w:type="pct"/>
            <w:shd w:val="clear" w:color="auto" w:fill="auto"/>
            <w:vAlign w:val="center"/>
          </w:tcPr>
          <w:p w:rsidR="00221CD9" w:rsidRPr="001C71B4" w:rsidRDefault="00221CD9" w:rsidP="00221CD9">
            <w:pPr>
              <w:pStyle w:val="1fffb"/>
            </w:pPr>
            <w:r w:rsidRPr="001C71B4">
              <w:t>5</w:t>
            </w:r>
          </w:p>
        </w:tc>
      </w:tr>
      <w:tr w:rsidR="00221CD9" w:rsidRPr="001C71B4" w:rsidTr="00221CD9">
        <w:trPr>
          <w:trHeight w:val="20"/>
          <w:jc w:val="center"/>
        </w:trPr>
        <w:tc>
          <w:tcPr>
            <w:tcW w:w="1370" w:type="pct"/>
            <w:vAlign w:val="center"/>
            <w:hideMark/>
          </w:tcPr>
          <w:p w:rsidR="00221CD9" w:rsidRPr="001C71B4" w:rsidRDefault="00221CD9" w:rsidP="00221CD9">
            <w:pPr>
              <w:pStyle w:val="1fffb"/>
            </w:pPr>
            <w:r w:rsidRPr="001C71B4">
              <w:t>20</w:t>
            </w:r>
          </w:p>
        </w:tc>
        <w:tc>
          <w:tcPr>
            <w:tcW w:w="889" w:type="pct"/>
            <w:vAlign w:val="center"/>
            <w:hideMark/>
          </w:tcPr>
          <w:p w:rsidR="00221CD9" w:rsidRPr="001C71B4" w:rsidRDefault="00221CD9" w:rsidP="00221CD9">
            <w:pPr>
              <w:pStyle w:val="1fffb"/>
            </w:pPr>
            <w:r w:rsidRPr="001C71B4">
              <w:t>0,8</w:t>
            </w:r>
          </w:p>
        </w:tc>
        <w:tc>
          <w:tcPr>
            <w:tcW w:w="908" w:type="pct"/>
            <w:vAlign w:val="center"/>
            <w:hideMark/>
          </w:tcPr>
          <w:p w:rsidR="00221CD9" w:rsidRPr="001C71B4" w:rsidRDefault="00221CD9" w:rsidP="00221CD9">
            <w:pPr>
              <w:pStyle w:val="1fffb"/>
            </w:pPr>
            <w:r w:rsidRPr="001C71B4">
              <w:t>1,4</w:t>
            </w:r>
          </w:p>
        </w:tc>
        <w:tc>
          <w:tcPr>
            <w:tcW w:w="937" w:type="pct"/>
            <w:vAlign w:val="center"/>
            <w:hideMark/>
          </w:tcPr>
          <w:p w:rsidR="00221CD9" w:rsidRPr="001C71B4" w:rsidRDefault="00221CD9" w:rsidP="00221CD9">
            <w:pPr>
              <w:pStyle w:val="1fffb"/>
            </w:pPr>
            <w:r w:rsidRPr="001C71B4">
              <w:t>1,8</w:t>
            </w:r>
          </w:p>
        </w:tc>
        <w:tc>
          <w:tcPr>
            <w:tcW w:w="896" w:type="pct"/>
            <w:vAlign w:val="center"/>
            <w:hideMark/>
          </w:tcPr>
          <w:p w:rsidR="00221CD9" w:rsidRPr="001C71B4" w:rsidRDefault="00221CD9" w:rsidP="00221CD9">
            <w:pPr>
              <w:pStyle w:val="1fffb"/>
            </w:pPr>
            <w:r w:rsidRPr="001C71B4">
              <w:t>2,4</w:t>
            </w:r>
          </w:p>
        </w:tc>
      </w:tr>
      <w:tr w:rsidR="00221CD9" w:rsidRPr="001C71B4" w:rsidTr="00221CD9">
        <w:trPr>
          <w:trHeight w:val="20"/>
          <w:jc w:val="center"/>
        </w:trPr>
        <w:tc>
          <w:tcPr>
            <w:tcW w:w="1370" w:type="pct"/>
            <w:vAlign w:val="center"/>
            <w:hideMark/>
          </w:tcPr>
          <w:p w:rsidR="00221CD9" w:rsidRPr="001C71B4" w:rsidRDefault="00221CD9" w:rsidP="00221CD9">
            <w:pPr>
              <w:pStyle w:val="1fffb"/>
            </w:pPr>
            <w:r w:rsidRPr="001C71B4">
              <w:t>40</w:t>
            </w:r>
          </w:p>
        </w:tc>
        <w:tc>
          <w:tcPr>
            <w:tcW w:w="889" w:type="pct"/>
            <w:vAlign w:val="center"/>
            <w:hideMark/>
          </w:tcPr>
          <w:p w:rsidR="00221CD9" w:rsidRPr="001C71B4" w:rsidRDefault="00221CD9" w:rsidP="00221CD9">
            <w:pPr>
              <w:pStyle w:val="1fffb"/>
            </w:pPr>
            <w:r w:rsidRPr="001C71B4">
              <w:t>0,5</w:t>
            </w:r>
          </w:p>
        </w:tc>
        <w:tc>
          <w:tcPr>
            <w:tcW w:w="908" w:type="pct"/>
            <w:vAlign w:val="center"/>
            <w:hideMark/>
          </w:tcPr>
          <w:p w:rsidR="00221CD9" w:rsidRPr="001C71B4" w:rsidRDefault="00221CD9" w:rsidP="00221CD9">
            <w:pPr>
              <w:pStyle w:val="1fffb"/>
            </w:pPr>
            <w:r w:rsidRPr="001C71B4">
              <w:t>0,8</w:t>
            </w:r>
          </w:p>
        </w:tc>
        <w:tc>
          <w:tcPr>
            <w:tcW w:w="937" w:type="pct"/>
            <w:vAlign w:val="center"/>
            <w:hideMark/>
          </w:tcPr>
          <w:p w:rsidR="00221CD9" w:rsidRPr="001C71B4" w:rsidRDefault="00221CD9" w:rsidP="00221CD9">
            <w:pPr>
              <w:pStyle w:val="1fffb"/>
            </w:pPr>
            <w:r w:rsidRPr="001C71B4">
              <w:t>1,1</w:t>
            </w:r>
          </w:p>
        </w:tc>
        <w:tc>
          <w:tcPr>
            <w:tcW w:w="896" w:type="pct"/>
            <w:vAlign w:val="center"/>
            <w:hideMark/>
          </w:tcPr>
          <w:p w:rsidR="00221CD9" w:rsidRPr="001C71B4" w:rsidRDefault="00221CD9" w:rsidP="00221CD9">
            <w:pPr>
              <w:pStyle w:val="1fffb"/>
            </w:pPr>
            <w:r w:rsidRPr="001C71B4">
              <w:t>1,5</w:t>
            </w:r>
          </w:p>
        </w:tc>
      </w:tr>
      <w:tr w:rsidR="00221CD9" w:rsidRPr="001C71B4" w:rsidTr="00221CD9">
        <w:trPr>
          <w:trHeight w:val="20"/>
          <w:jc w:val="center"/>
        </w:trPr>
        <w:tc>
          <w:tcPr>
            <w:tcW w:w="1370" w:type="pct"/>
            <w:vAlign w:val="center"/>
            <w:hideMark/>
          </w:tcPr>
          <w:p w:rsidR="00221CD9" w:rsidRPr="001C71B4" w:rsidRDefault="00221CD9" w:rsidP="00221CD9">
            <w:pPr>
              <w:pStyle w:val="1fffb"/>
            </w:pPr>
            <w:r w:rsidRPr="001C71B4">
              <w:t>60</w:t>
            </w:r>
          </w:p>
        </w:tc>
        <w:tc>
          <w:tcPr>
            <w:tcW w:w="889" w:type="pct"/>
            <w:vAlign w:val="center"/>
            <w:hideMark/>
          </w:tcPr>
          <w:p w:rsidR="00221CD9" w:rsidRPr="001C71B4" w:rsidRDefault="00221CD9" w:rsidP="00221CD9">
            <w:pPr>
              <w:pStyle w:val="1fffb"/>
            </w:pPr>
            <w:r w:rsidRPr="001C71B4">
              <w:t>0,4</w:t>
            </w:r>
          </w:p>
        </w:tc>
        <w:tc>
          <w:tcPr>
            <w:tcW w:w="908" w:type="pct"/>
            <w:vAlign w:val="center"/>
            <w:hideMark/>
          </w:tcPr>
          <w:p w:rsidR="00221CD9" w:rsidRPr="001C71B4" w:rsidRDefault="00221CD9" w:rsidP="00221CD9">
            <w:pPr>
              <w:pStyle w:val="1fffb"/>
            </w:pPr>
            <w:r w:rsidRPr="001C71B4">
              <w:t>0,6</w:t>
            </w:r>
          </w:p>
        </w:tc>
        <w:tc>
          <w:tcPr>
            <w:tcW w:w="937" w:type="pct"/>
            <w:vAlign w:val="center"/>
            <w:hideMark/>
          </w:tcPr>
          <w:p w:rsidR="00221CD9" w:rsidRPr="001C71B4" w:rsidRDefault="00221CD9" w:rsidP="00221CD9">
            <w:pPr>
              <w:pStyle w:val="1fffb"/>
            </w:pPr>
            <w:r w:rsidRPr="001C71B4">
              <w:t>0,8</w:t>
            </w:r>
          </w:p>
        </w:tc>
        <w:tc>
          <w:tcPr>
            <w:tcW w:w="896" w:type="pct"/>
            <w:vAlign w:val="center"/>
            <w:hideMark/>
          </w:tcPr>
          <w:p w:rsidR="00221CD9" w:rsidRPr="001C71B4" w:rsidRDefault="00221CD9" w:rsidP="00221CD9">
            <w:pPr>
              <w:pStyle w:val="1fffb"/>
            </w:pPr>
            <w:r w:rsidRPr="001C71B4">
              <w:t>1,0</w:t>
            </w:r>
          </w:p>
        </w:tc>
      </w:tr>
    </w:tbl>
    <w:p w:rsidR="00221CD9" w:rsidRPr="00C25154" w:rsidRDefault="00221CD9" w:rsidP="00221CD9">
      <w:pPr>
        <w:spacing w:after="0"/>
        <w:rPr>
          <w:sz w:val="28"/>
          <w:szCs w:val="28"/>
        </w:rPr>
      </w:pPr>
    </w:p>
    <w:p w:rsidR="00221CD9" w:rsidRPr="00C25154" w:rsidRDefault="00221CD9" w:rsidP="00221CD9">
      <w:pPr>
        <w:pStyle w:val="11ff3"/>
      </w:pPr>
      <w:r w:rsidRPr="00C25154">
        <w:lastRenderedPageBreak/>
        <w:t>Коэффициент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 Коэффициенты аккумуляции теплоты для жилых и промышленных зданий массового строительства, принятые в расчете, установлены МДС 41-6.2000 и приведены в таблице.</w:t>
      </w:r>
      <w:bookmarkStart w:id="47" w:name="_Ref406437081"/>
    </w:p>
    <w:p w:rsidR="00221CD9" w:rsidRPr="00C25154" w:rsidRDefault="00221CD9" w:rsidP="00221CD9">
      <w:pPr>
        <w:spacing w:after="0"/>
        <w:rPr>
          <w:sz w:val="28"/>
          <w:szCs w:val="28"/>
        </w:rPr>
      </w:pPr>
    </w:p>
    <w:p w:rsidR="00221CD9" w:rsidRPr="00DA26C2" w:rsidRDefault="00221CD9" w:rsidP="00221CD9">
      <w:pPr>
        <w:pStyle w:val="11ff3"/>
        <w:rPr>
          <w:u w:val="single"/>
        </w:rPr>
      </w:pPr>
      <w:bookmarkStart w:id="48" w:name="_Toc526005275"/>
      <w:bookmarkEnd w:id="47"/>
      <w:r w:rsidRPr="00DA26C2">
        <w:rPr>
          <w:u w:val="single"/>
        </w:rPr>
        <w:t xml:space="preserve">Таблица </w:t>
      </w:r>
      <w:r w:rsidRPr="00DA26C2">
        <w:rPr>
          <w:noProof/>
          <w:u w:val="single"/>
        </w:rPr>
        <w:t>12.4.</w:t>
      </w:r>
      <w:r>
        <w:rPr>
          <w:noProof/>
          <w:u w:val="single"/>
        </w:rPr>
        <w:t>3</w:t>
      </w:r>
      <w:r w:rsidRPr="00DA26C2">
        <w:rPr>
          <w:u w:val="single"/>
        </w:rPr>
        <w:t>. Коэффициенты аккумуляции для зданий типового строительства</w:t>
      </w:r>
      <w:bookmarkEnd w:id="48"/>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5453"/>
        <w:gridCol w:w="2366"/>
        <w:gridCol w:w="1592"/>
      </w:tblGrid>
      <w:tr w:rsidR="00221CD9" w:rsidRPr="00C90FE4" w:rsidTr="00221CD9">
        <w:trPr>
          <w:trHeight w:val="20"/>
          <w:tblHeader/>
        </w:trPr>
        <w:tc>
          <w:tcPr>
            <w:tcW w:w="2897" w:type="pct"/>
            <w:shd w:val="clear" w:color="auto" w:fill="auto"/>
            <w:vAlign w:val="center"/>
            <w:hideMark/>
          </w:tcPr>
          <w:p w:rsidR="00221CD9" w:rsidRPr="00C90FE4" w:rsidRDefault="00221CD9" w:rsidP="00221CD9">
            <w:pPr>
              <w:pStyle w:val="1fffb"/>
            </w:pPr>
            <w:r w:rsidRPr="00C90FE4">
              <w:t>Характеристика зданий</w:t>
            </w:r>
          </w:p>
        </w:tc>
        <w:tc>
          <w:tcPr>
            <w:tcW w:w="1257" w:type="pct"/>
            <w:shd w:val="clear" w:color="auto" w:fill="auto"/>
            <w:vAlign w:val="center"/>
            <w:hideMark/>
          </w:tcPr>
          <w:p w:rsidR="00221CD9" w:rsidRPr="00C90FE4" w:rsidRDefault="00221CD9" w:rsidP="00221CD9">
            <w:pPr>
              <w:pStyle w:val="1fffb"/>
            </w:pPr>
            <w:r w:rsidRPr="00C90FE4">
              <w:t>Помещения</w:t>
            </w:r>
          </w:p>
        </w:tc>
        <w:tc>
          <w:tcPr>
            <w:tcW w:w="847" w:type="pct"/>
            <w:shd w:val="clear" w:color="auto" w:fill="auto"/>
            <w:vAlign w:val="center"/>
            <w:hideMark/>
          </w:tcPr>
          <w:p w:rsidR="00221CD9" w:rsidRPr="00C90FE4" w:rsidRDefault="00221CD9" w:rsidP="00221CD9">
            <w:pPr>
              <w:pStyle w:val="1fffb"/>
            </w:pPr>
            <w:r w:rsidRPr="00C90FE4">
              <w:t>Коэффициент</w:t>
            </w:r>
          </w:p>
          <w:p w:rsidR="00221CD9" w:rsidRPr="00C90FE4" w:rsidRDefault="00221CD9" w:rsidP="00221CD9">
            <w:pPr>
              <w:pStyle w:val="1fffb"/>
            </w:pPr>
            <w:r w:rsidRPr="00C90FE4">
              <w:t>аккумуляции, ч</w:t>
            </w:r>
          </w:p>
        </w:tc>
      </w:tr>
      <w:tr w:rsidR="00221CD9" w:rsidRPr="00C90FE4" w:rsidTr="00221CD9">
        <w:trPr>
          <w:trHeight w:val="20"/>
        </w:trPr>
        <w:tc>
          <w:tcPr>
            <w:tcW w:w="2897" w:type="pct"/>
            <w:vMerge w:val="restart"/>
            <w:vAlign w:val="center"/>
            <w:hideMark/>
          </w:tcPr>
          <w:p w:rsidR="00221CD9" w:rsidRPr="00C90FE4" w:rsidRDefault="00221CD9" w:rsidP="00221CD9">
            <w:pPr>
              <w:pStyle w:val="1fffb"/>
            </w:pPr>
            <w:r w:rsidRPr="00C90FE4">
              <w:t>1. Крупнопанельный дом серии 1-605А с трехслойными наружными стенами, с утепленными минераловатными плитами с железобетонными фактурными слоями (толщина стены 21 см, из них толщина утеплителя 12 см)</w:t>
            </w:r>
          </w:p>
        </w:tc>
        <w:tc>
          <w:tcPr>
            <w:tcW w:w="1257" w:type="pct"/>
            <w:vAlign w:val="center"/>
            <w:hideMark/>
          </w:tcPr>
          <w:p w:rsidR="00221CD9" w:rsidRPr="00C90FE4" w:rsidRDefault="00221CD9" w:rsidP="00221CD9">
            <w:pPr>
              <w:pStyle w:val="1fffb"/>
            </w:pPr>
            <w:r w:rsidRPr="00C90FE4">
              <w:t>Угловые:</w:t>
            </w:r>
          </w:p>
        </w:tc>
        <w:tc>
          <w:tcPr>
            <w:tcW w:w="847" w:type="pct"/>
            <w:vAlign w:val="center"/>
            <w:hideMark/>
          </w:tcPr>
          <w:p w:rsidR="00221CD9" w:rsidRPr="00C90FE4" w:rsidRDefault="00221CD9" w:rsidP="00221CD9">
            <w:pPr>
              <w:pStyle w:val="1fffb"/>
            </w:pPr>
          </w:p>
        </w:tc>
      </w:tr>
      <w:tr w:rsidR="00221CD9" w:rsidRPr="00C90FE4" w:rsidTr="00221CD9">
        <w:trPr>
          <w:trHeight w:val="20"/>
        </w:trPr>
        <w:tc>
          <w:tcPr>
            <w:tcW w:w="2897" w:type="pct"/>
            <w:vMerge/>
            <w:vAlign w:val="center"/>
            <w:hideMark/>
          </w:tcPr>
          <w:p w:rsidR="00221CD9" w:rsidRPr="00C90FE4" w:rsidRDefault="00221CD9" w:rsidP="00221CD9">
            <w:pPr>
              <w:pStyle w:val="1fffb"/>
            </w:pPr>
          </w:p>
        </w:tc>
        <w:tc>
          <w:tcPr>
            <w:tcW w:w="1257" w:type="pct"/>
            <w:vAlign w:val="center"/>
            <w:hideMark/>
          </w:tcPr>
          <w:p w:rsidR="00221CD9" w:rsidRPr="00C90FE4" w:rsidRDefault="00221CD9" w:rsidP="00221CD9">
            <w:pPr>
              <w:pStyle w:val="1fffb"/>
            </w:pPr>
            <w:r w:rsidRPr="00C90FE4">
              <w:t>верхнего этажа</w:t>
            </w:r>
          </w:p>
        </w:tc>
        <w:tc>
          <w:tcPr>
            <w:tcW w:w="847" w:type="pct"/>
            <w:vAlign w:val="center"/>
            <w:hideMark/>
          </w:tcPr>
          <w:p w:rsidR="00221CD9" w:rsidRPr="00C90FE4" w:rsidRDefault="00221CD9" w:rsidP="00221CD9">
            <w:pPr>
              <w:pStyle w:val="1fffb"/>
            </w:pPr>
            <w:r w:rsidRPr="00C90FE4">
              <w:t>42</w:t>
            </w:r>
          </w:p>
        </w:tc>
      </w:tr>
      <w:tr w:rsidR="00221CD9" w:rsidRPr="00C90FE4" w:rsidTr="00221CD9">
        <w:trPr>
          <w:trHeight w:val="20"/>
        </w:trPr>
        <w:tc>
          <w:tcPr>
            <w:tcW w:w="2897" w:type="pct"/>
            <w:vMerge/>
            <w:vAlign w:val="center"/>
            <w:hideMark/>
          </w:tcPr>
          <w:p w:rsidR="00221CD9" w:rsidRPr="00C90FE4" w:rsidRDefault="00221CD9" w:rsidP="00221CD9">
            <w:pPr>
              <w:pStyle w:val="1fffb"/>
            </w:pPr>
          </w:p>
        </w:tc>
        <w:tc>
          <w:tcPr>
            <w:tcW w:w="1257" w:type="pct"/>
            <w:vAlign w:val="center"/>
            <w:hideMark/>
          </w:tcPr>
          <w:p w:rsidR="00221CD9" w:rsidRPr="00C90FE4" w:rsidRDefault="00221CD9" w:rsidP="00221CD9">
            <w:pPr>
              <w:pStyle w:val="1fffb"/>
            </w:pPr>
            <w:r w:rsidRPr="00C90FE4">
              <w:t>среднего и первого этажей</w:t>
            </w:r>
          </w:p>
        </w:tc>
        <w:tc>
          <w:tcPr>
            <w:tcW w:w="847" w:type="pct"/>
            <w:vAlign w:val="center"/>
            <w:hideMark/>
          </w:tcPr>
          <w:p w:rsidR="00221CD9" w:rsidRPr="00C90FE4" w:rsidRDefault="00221CD9" w:rsidP="00221CD9">
            <w:pPr>
              <w:pStyle w:val="1fffb"/>
            </w:pPr>
            <w:r w:rsidRPr="00C90FE4">
              <w:t>46</w:t>
            </w:r>
          </w:p>
        </w:tc>
      </w:tr>
      <w:tr w:rsidR="00221CD9" w:rsidRPr="00C90FE4" w:rsidTr="00221CD9">
        <w:trPr>
          <w:trHeight w:val="20"/>
        </w:trPr>
        <w:tc>
          <w:tcPr>
            <w:tcW w:w="2897" w:type="pct"/>
            <w:vMerge/>
            <w:vAlign w:val="center"/>
            <w:hideMark/>
          </w:tcPr>
          <w:p w:rsidR="00221CD9" w:rsidRPr="00C90FE4" w:rsidRDefault="00221CD9" w:rsidP="00221CD9">
            <w:pPr>
              <w:pStyle w:val="1fffb"/>
            </w:pPr>
          </w:p>
        </w:tc>
        <w:tc>
          <w:tcPr>
            <w:tcW w:w="1257" w:type="pct"/>
            <w:vAlign w:val="center"/>
            <w:hideMark/>
          </w:tcPr>
          <w:p w:rsidR="00221CD9" w:rsidRPr="00C90FE4" w:rsidRDefault="00221CD9" w:rsidP="00221CD9">
            <w:pPr>
              <w:pStyle w:val="1fffb"/>
            </w:pPr>
            <w:r w:rsidRPr="00C90FE4">
              <w:t>средние</w:t>
            </w:r>
          </w:p>
        </w:tc>
        <w:tc>
          <w:tcPr>
            <w:tcW w:w="847" w:type="pct"/>
            <w:vAlign w:val="center"/>
            <w:hideMark/>
          </w:tcPr>
          <w:p w:rsidR="00221CD9" w:rsidRPr="00C90FE4" w:rsidRDefault="00221CD9" w:rsidP="00221CD9">
            <w:pPr>
              <w:pStyle w:val="1fffb"/>
            </w:pPr>
            <w:r w:rsidRPr="00C90FE4">
              <w:t>77</w:t>
            </w:r>
          </w:p>
        </w:tc>
      </w:tr>
      <w:tr w:rsidR="00221CD9" w:rsidRPr="00C90FE4" w:rsidTr="00221CD9">
        <w:trPr>
          <w:trHeight w:val="20"/>
        </w:trPr>
        <w:tc>
          <w:tcPr>
            <w:tcW w:w="2897" w:type="pct"/>
            <w:vMerge w:val="restart"/>
            <w:vAlign w:val="center"/>
            <w:hideMark/>
          </w:tcPr>
          <w:p w:rsidR="00221CD9" w:rsidRPr="00C90FE4" w:rsidRDefault="00221CD9" w:rsidP="00221CD9">
            <w:pPr>
              <w:pStyle w:val="1fffb"/>
            </w:pPr>
            <w:r w:rsidRPr="00C90FE4">
              <w:t>2. Крупнопанельный жилой дом серии К7-3 (конструкции инж. Лагутенко) с наружными стенами толщиной 16 см, с утепленными минераловатными плитами с железобетонными фактурными слоями</w:t>
            </w:r>
          </w:p>
        </w:tc>
        <w:tc>
          <w:tcPr>
            <w:tcW w:w="1257" w:type="pct"/>
            <w:vAlign w:val="center"/>
            <w:hideMark/>
          </w:tcPr>
          <w:p w:rsidR="00221CD9" w:rsidRPr="00C90FE4" w:rsidRDefault="00221CD9" w:rsidP="00221CD9">
            <w:pPr>
              <w:pStyle w:val="1fffb"/>
            </w:pPr>
            <w:r w:rsidRPr="00C90FE4">
              <w:t>Угловые:</w:t>
            </w:r>
          </w:p>
        </w:tc>
        <w:tc>
          <w:tcPr>
            <w:tcW w:w="847" w:type="pct"/>
            <w:vAlign w:val="center"/>
            <w:hideMark/>
          </w:tcPr>
          <w:p w:rsidR="00221CD9" w:rsidRPr="00C90FE4" w:rsidRDefault="00221CD9" w:rsidP="00221CD9">
            <w:pPr>
              <w:pStyle w:val="1fffb"/>
            </w:pPr>
          </w:p>
        </w:tc>
      </w:tr>
      <w:tr w:rsidR="00221CD9" w:rsidRPr="00C90FE4" w:rsidTr="00221CD9">
        <w:trPr>
          <w:trHeight w:val="20"/>
        </w:trPr>
        <w:tc>
          <w:tcPr>
            <w:tcW w:w="2897" w:type="pct"/>
            <w:vMerge/>
            <w:vAlign w:val="center"/>
            <w:hideMark/>
          </w:tcPr>
          <w:p w:rsidR="00221CD9" w:rsidRPr="00C90FE4" w:rsidRDefault="00221CD9" w:rsidP="00221CD9">
            <w:pPr>
              <w:pStyle w:val="1fffb"/>
            </w:pPr>
          </w:p>
        </w:tc>
        <w:tc>
          <w:tcPr>
            <w:tcW w:w="1257" w:type="pct"/>
            <w:vAlign w:val="center"/>
            <w:hideMark/>
          </w:tcPr>
          <w:p w:rsidR="00221CD9" w:rsidRPr="00C90FE4" w:rsidRDefault="00221CD9" w:rsidP="00221CD9">
            <w:pPr>
              <w:pStyle w:val="1fffb"/>
            </w:pPr>
            <w:r w:rsidRPr="00C90FE4">
              <w:t>верхнего этажа</w:t>
            </w:r>
          </w:p>
        </w:tc>
        <w:tc>
          <w:tcPr>
            <w:tcW w:w="847" w:type="pct"/>
            <w:vAlign w:val="center"/>
            <w:hideMark/>
          </w:tcPr>
          <w:p w:rsidR="00221CD9" w:rsidRPr="00C90FE4" w:rsidRDefault="00221CD9" w:rsidP="00221CD9">
            <w:pPr>
              <w:pStyle w:val="1fffb"/>
            </w:pPr>
            <w:r w:rsidRPr="00C90FE4">
              <w:t>32</w:t>
            </w:r>
          </w:p>
        </w:tc>
      </w:tr>
      <w:tr w:rsidR="00221CD9" w:rsidRPr="00C90FE4" w:rsidTr="00221CD9">
        <w:trPr>
          <w:trHeight w:val="20"/>
        </w:trPr>
        <w:tc>
          <w:tcPr>
            <w:tcW w:w="2897" w:type="pct"/>
            <w:vMerge/>
            <w:vAlign w:val="center"/>
            <w:hideMark/>
          </w:tcPr>
          <w:p w:rsidR="00221CD9" w:rsidRPr="00C90FE4" w:rsidRDefault="00221CD9" w:rsidP="00221CD9">
            <w:pPr>
              <w:pStyle w:val="1fffb"/>
            </w:pPr>
          </w:p>
        </w:tc>
        <w:tc>
          <w:tcPr>
            <w:tcW w:w="1257" w:type="pct"/>
            <w:vAlign w:val="center"/>
            <w:hideMark/>
          </w:tcPr>
          <w:p w:rsidR="00221CD9" w:rsidRPr="00C90FE4" w:rsidRDefault="00221CD9" w:rsidP="00221CD9">
            <w:pPr>
              <w:pStyle w:val="1fffb"/>
            </w:pPr>
            <w:r w:rsidRPr="00C90FE4">
              <w:t>среднего этажа</w:t>
            </w:r>
          </w:p>
        </w:tc>
        <w:tc>
          <w:tcPr>
            <w:tcW w:w="847" w:type="pct"/>
            <w:vAlign w:val="center"/>
            <w:hideMark/>
          </w:tcPr>
          <w:p w:rsidR="00221CD9" w:rsidRPr="00C90FE4" w:rsidRDefault="00221CD9" w:rsidP="00221CD9">
            <w:pPr>
              <w:pStyle w:val="1fffb"/>
            </w:pPr>
            <w:r w:rsidRPr="00C90FE4">
              <w:t>40</w:t>
            </w:r>
          </w:p>
        </w:tc>
      </w:tr>
      <w:tr w:rsidR="00221CD9" w:rsidRPr="00C90FE4" w:rsidTr="00221CD9">
        <w:trPr>
          <w:trHeight w:val="20"/>
        </w:trPr>
        <w:tc>
          <w:tcPr>
            <w:tcW w:w="2897" w:type="pct"/>
            <w:vMerge/>
            <w:vAlign w:val="center"/>
            <w:hideMark/>
          </w:tcPr>
          <w:p w:rsidR="00221CD9" w:rsidRPr="00C90FE4" w:rsidRDefault="00221CD9" w:rsidP="00221CD9">
            <w:pPr>
              <w:pStyle w:val="1fffb"/>
            </w:pPr>
          </w:p>
        </w:tc>
        <w:tc>
          <w:tcPr>
            <w:tcW w:w="1257" w:type="pct"/>
            <w:vAlign w:val="center"/>
            <w:hideMark/>
          </w:tcPr>
          <w:p w:rsidR="00221CD9" w:rsidRPr="00C90FE4" w:rsidRDefault="00221CD9" w:rsidP="00221CD9">
            <w:pPr>
              <w:pStyle w:val="1fffb"/>
            </w:pPr>
            <w:r w:rsidRPr="00C90FE4">
              <w:t>средние</w:t>
            </w:r>
          </w:p>
        </w:tc>
        <w:tc>
          <w:tcPr>
            <w:tcW w:w="847" w:type="pct"/>
            <w:vAlign w:val="center"/>
            <w:hideMark/>
          </w:tcPr>
          <w:p w:rsidR="00221CD9" w:rsidRPr="00C90FE4" w:rsidRDefault="00221CD9" w:rsidP="00221CD9">
            <w:pPr>
              <w:pStyle w:val="1fffb"/>
            </w:pPr>
            <w:r w:rsidRPr="00C90FE4">
              <w:t>51</w:t>
            </w:r>
          </w:p>
        </w:tc>
      </w:tr>
      <w:tr w:rsidR="00221CD9" w:rsidRPr="00C90FE4" w:rsidTr="00221CD9">
        <w:trPr>
          <w:trHeight w:val="20"/>
        </w:trPr>
        <w:tc>
          <w:tcPr>
            <w:tcW w:w="2897" w:type="pct"/>
            <w:vAlign w:val="center"/>
            <w:hideMark/>
          </w:tcPr>
          <w:p w:rsidR="00221CD9" w:rsidRPr="00C90FE4" w:rsidRDefault="00221CD9" w:rsidP="00221CD9">
            <w:pPr>
              <w:pStyle w:val="1fffb"/>
            </w:pPr>
            <w:r w:rsidRPr="00C90FE4">
              <w:t>3. Дом из объемных элементов с наружными ограждениями из железобетонных вибропрокатных элементов, утепленных минераловатными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1257" w:type="pct"/>
            <w:vAlign w:val="center"/>
            <w:hideMark/>
          </w:tcPr>
          <w:p w:rsidR="00221CD9" w:rsidRPr="00C90FE4" w:rsidRDefault="00221CD9" w:rsidP="00221CD9">
            <w:pPr>
              <w:pStyle w:val="1fffb"/>
            </w:pPr>
            <w:r w:rsidRPr="00C90FE4">
              <w:t>Угловые верхнего этажа</w:t>
            </w:r>
          </w:p>
        </w:tc>
        <w:tc>
          <w:tcPr>
            <w:tcW w:w="847" w:type="pct"/>
            <w:vAlign w:val="center"/>
            <w:hideMark/>
          </w:tcPr>
          <w:p w:rsidR="00221CD9" w:rsidRPr="00C90FE4" w:rsidRDefault="00221CD9" w:rsidP="00221CD9">
            <w:pPr>
              <w:pStyle w:val="1fffb"/>
            </w:pPr>
            <w:r w:rsidRPr="00C90FE4">
              <w:t>40</w:t>
            </w:r>
          </w:p>
        </w:tc>
      </w:tr>
      <w:tr w:rsidR="00221CD9" w:rsidRPr="00C90FE4" w:rsidTr="00221CD9">
        <w:trPr>
          <w:trHeight w:val="20"/>
        </w:trPr>
        <w:tc>
          <w:tcPr>
            <w:tcW w:w="2897" w:type="pct"/>
            <w:vMerge w:val="restart"/>
            <w:vAlign w:val="center"/>
            <w:hideMark/>
          </w:tcPr>
          <w:p w:rsidR="00221CD9" w:rsidRPr="00C90FE4" w:rsidRDefault="00221CD9" w:rsidP="00221CD9">
            <w:pPr>
              <w:pStyle w:val="1fffb"/>
            </w:pPr>
            <w:r w:rsidRPr="00C90FE4">
              <w:t>4. Кирпичные жилые здания с толщиной стен в 2,5 кирпича и коэффициентом остекления 0,18-0,25</w:t>
            </w:r>
          </w:p>
        </w:tc>
        <w:tc>
          <w:tcPr>
            <w:tcW w:w="1257" w:type="pct"/>
            <w:vAlign w:val="center"/>
            <w:hideMark/>
          </w:tcPr>
          <w:p w:rsidR="00221CD9" w:rsidRPr="00C90FE4" w:rsidRDefault="00221CD9" w:rsidP="00221CD9">
            <w:pPr>
              <w:pStyle w:val="1fffb"/>
            </w:pPr>
            <w:r w:rsidRPr="00C90FE4">
              <w:t>Угловые</w:t>
            </w:r>
          </w:p>
        </w:tc>
        <w:tc>
          <w:tcPr>
            <w:tcW w:w="847" w:type="pct"/>
            <w:vAlign w:val="center"/>
            <w:hideMark/>
          </w:tcPr>
          <w:p w:rsidR="00221CD9" w:rsidRPr="00C90FE4" w:rsidRDefault="00221CD9" w:rsidP="00221CD9">
            <w:pPr>
              <w:pStyle w:val="1fffb"/>
            </w:pPr>
            <w:r w:rsidRPr="00C90FE4">
              <w:t>65-60</w:t>
            </w:r>
          </w:p>
        </w:tc>
      </w:tr>
      <w:tr w:rsidR="00221CD9" w:rsidRPr="00C90FE4" w:rsidTr="00221CD9">
        <w:trPr>
          <w:trHeight w:val="20"/>
        </w:trPr>
        <w:tc>
          <w:tcPr>
            <w:tcW w:w="2897" w:type="pct"/>
            <w:vMerge/>
            <w:vAlign w:val="center"/>
            <w:hideMark/>
          </w:tcPr>
          <w:p w:rsidR="00221CD9" w:rsidRPr="00C90FE4" w:rsidRDefault="00221CD9" w:rsidP="00221CD9">
            <w:pPr>
              <w:pStyle w:val="1fffb"/>
            </w:pPr>
          </w:p>
        </w:tc>
        <w:tc>
          <w:tcPr>
            <w:tcW w:w="1257" w:type="pct"/>
            <w:vAlign w:val="center"/>
            <w:hideMark/>
          </w:tcPr>
          <w:p w:rsidR="00221CD9" w:rsidRPr="00C90FE4" w:rsidRDefault="00221CD9" w:rsidP="00221CD9">
            <w:pPr>
              <w:pStyle w:val="1fffb"/>
            </w:pPr>
            <w:r w:rsidRPr="00C90FE4">
              <w:t>Средние</w:t>
            </w:r>
          </w:p>
        </w:tc>
        <w:tc>
          <w:tcPr>
            <w:tcW w:w="847" w:type="pct"/>
            <w:vAlign w:val="center"/>
            <w:hideMark/>
          </w:tcPr>
          <w:p w:rsidR="00221CD9" w:rsidRPr="00C90FE4" w:rsidRDefault="00221CD9" w:rsidP="00221CD9">
            <w:pPr>
              <w:pStyle w:val="1fffb"/>
            </w:pPr>
            <w:r w:rsidRPr="00C90FE4">
              <w:t>100-65</w:t>
            </w:r>
          </w:p>
        </w:tc>
      </w:tr>
      <w:tr w:rsidR="00221CD9" w:rsidRPr="00C90FE4" w:rsidTr="00221CD9">
        <w:trPr>
          <w:trHeight w:val="20"/>
        </w:trPr>
        <w:tc>
          <w:tcPr>
            <w:tcW w:w="2897" w:type="pct"/>
            <w:vAlign w:val="center"/>
            <w:hideMark/>
          </w:tcPr>
          <w:p w:rsidR="00221CD9" w:rsidRPr="00C90FE4" w:rsidRDefault="00221CD9" w:rsidP="00221CD9">
            <w:pPr>
              <w:pStyle w:val="1fffb"/>
            </w:pPr>
            <w:r w:rsidRPr="00C90FE4">
              <w:t>5. Промышленные здания с незначительными внутренними тепловыделениями (стены в 2 кирпича, коэффициент остекления 0,15-0,3)</w:t>
            </w:r>
          </w:p>
        </w:tc>
        <w:tc>
          <w:tcPr>
            <w:tcW w:w="1257" w:type="pct"/>
            <w:vAlign w:val="center"/>
            <w:hideMark/>
          </w:tcPr>
          <w:p w:rsidR="00221CD9" w:rsidRPr="00C90FE4" w:rsidRDefault="00221CD9" w:rsidP="00221CD9">
            <w:pPr>
              <w:pStyle w:val="1fffb"/>
            </w:pPr>
          </w:p>
        </w:tc>
        <w:tc>
          <w:tcPr>
            <w:tcW w:w="847" w:type="pct"/>
            <w:vAlign w:val="center"/>
            <w:hideMark/>
          </w:tcPr>
          <w:p w:rsidR="00221CD9" w:rsidRPr="00C90FE4" w:rsidRDefault="00221CD9" w:rsidP="00221CD9">
            <w:pPr>
              <w:pStyle w:val="1fffb"/>
            </w:pPr>
            <w:r w:rsidRPr="00C90FE4">
              <w:t>25-14</w:t>
            </w:r>
          </w:p>
        </w:tc>
      </w:tr>
    </w:tbl>
    <w:p w:rsidR="00221CD9" w:rsidRPr="00C25154" w:rsidRDefault="00221CD9" w:rsidP="00221CD9">
      <w:pPr>
        <w:spacing w:after="0"/>
        <w:rPr>
          <w:sz w:val="28"/>
          <w:szCs w:val="28"/>
        </w:rPr>
      </w:pPr>
    </w:p>
    <w:p w:rsidR="00221CD9" w:rsidRPr="00C25154" w:rsidRDefault="00221CD9" w:rsidP="00221CD9">
      <w:pPr>
        <w:pStyle w:val="11ff3"/>
      </w:pPr>
      <w:r w:rsidRPr="00C25154">
        <w:t>На основании приведенных данных осуществлен расчет времени, имеющееся для ликвидации аварии или принятия мер по предотвращению лавинообразного развития аварий, т. е. замерзания теплоносителя в системах отопления зданий, в которые прекращена подача теплоты.</w:t>
      </w:r>
    </w:p>
    <w:p w:rsidR="00221CD9" w:rsidRDefault="00221CD9" w:rsidP="00221CD9">
      <w:pPr>
        <w:pStyle w:val="11ff3"/>
      </w:pPr>
      <w:r w:rsidRPr="00C25154">
        <w:t>С использованием данных о теплоаккумулирующей способности абонентских установок определено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w:t>
      </w:r>
    </w:p>
    <w:p w:rsidR="00221CD9" w:rsidRPr="002C02F9" w:rsidRDefault="00221CD9" w:rsidP="00221CD9">
      <w:pPr>
        <w:pStyle w:val="11ff3"/>
      </w:pPr>
      <w:r w:rsidRPr="002C02F9">
        <w:t>Согласно требованиям, указанным в п. 6.10 СП 124.13330.2012, аварийно-восстановительные службы (ABC),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в таблице.</w:t>
      </w:r>
    </w:p>
    <w:p w:rsidR="00221CD9" w:rsidRPr="002C02F9" w:rsidRDefault="00221CD9" w:rsidP="00221CD9">
      <w:pPr>
        <w:spacing w:after="0" w:line="240" w:lineRule="auto"/>
        <w:ind w:firstLine="709"/>
        <w:jc w:val="both"/>
        <w:rPr>
          <w:rFonts w:ascii="Times New Roman" w:eastAsia="Times New Roman" w:hAnsi="Times New Roman" w:cs="Times New Roman"/>
          <w:sz w:val="28"/>
          <w:szCs w:val="28"/>
        </w:rPr>
      </w:pPr>
    </w:p>
    <w:p w:rsidR="00221CD9" w:rsidRPr="002C02F9" w:rsidRDefault="00221CD9" w:rsidP="00221CD9">
      <w:pPr>
        <w:pStyle w:val="11ff3"/>
        <w:rPr>
          <w:u w:val="single"/>
        </w:rPr>
      </w:pPr>
      <w:bookmarkStart w:id="49" w:name="_Toc526005276"/>
      <w:r w:rsidRPr="002C02F9">
        <w:rPr>
          <w:u w:val="single"/>
        </w:rPr>
        <w:t xml:space="preserve">Таблица </w:t>
      </w:r>
      <w:r w:rsidRPr="002C02F9">
        <w:rPr>
          <w:noProof/>
          <w:u w:val="single"/>
        </w:rPr>
        <w:t>12.3.1</w:t>
      </w:r>
      <w:r w:rsidRPr="002C02F9">
        <w:rPr>
          <w:u w:val="single"/>
        </w:rPr>
        <w:t>. Максимальное допустимое время восстановления теплоснабжения</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706"/>
      </w:tblGrid>
      <w:tr w:rsidR="00221CD9" w:rsidRPr="002C02F9" w:rsidTr="00221CD9">
        <w:trPr>
          <w:trHeight w:val="20"/>
          <w:tblHeader/>
        </w:trPr>
        <w:tc>
          <w:tcPr>
            <w:tcW w:w="2500" w:type="pct"/>
            <w:shd w:val="clear" w:color="auto" w:fill="auto"/>
            <w:tcMar>
              <w:left w:w="28" w:type="dxa"/>
              <w:right w:w="28" w:type="dxa"/>
            </w:tcMar>
            <w:vAlign w:val="center"/>
          </w:tcPr>
          <w:p w:rsidR="00221CD9" w:rsidRPr="002C02F9" w:rsidRDefault="00221CD9" w:rsidP="00221CD9">
            <w:pPr>
              <w:pStyle w:val="1fffb"/>
              <w:rPr>
                <w:lang w:eastAsia="en-US"/>
              </w:rPr>
            </w:pPr>
            <w:r w:rsidRPr="002C02F9">
              <w:rPr>
                <w:lang w:eastAsia="en-US"/>
              </w:rPr>
              <w:t>Диаметр труб тепловых сетей, мм</w:t>
            </w:r>
          </w:p>
        </w:tc>
        <w:tc>
          <w:tcPr>
            <w:tcW w:w="2500" w:type="pct"/>
            <w:shd w:val="clear" w:color="auto" w:fill="auto"/>
            <w:tcMar>
              <w:left w:w="28" w:type="dxa"/>
              <w:right w:w="28" w:type="dxa"/>
            </w:tcMar>
            <w:vAlign w:val="center"/>
          </w:tcPr>
          <w:p w:rsidR="00221CD9" w:rsidRPr="002C02F9" w:rsidRDefault="00221CD9" w:rsidP="00221CD9">
            <w:pPr>
              <w:pStyle w:val="1fffb"/>
              <w:rPr>
                <w:lang w:eastAsia="en-US"/>
              </w:rPr>
            </w:pPr>
            <w:r w:rsidRPr="002C02F9">
              <w:rPr>
                <w:lang w:eastAsia="en-US"/>
              </w:rPr>
              <w:t>Время восстановления теплоснабжения, ч</w:t>
            </w:r>
          </w:p>
        </w:tc>
      </w:tr>
      <w:tr w:rsidR="00221CD9" w:rsidRPr="002C02F9" w:rsidTr="00221CD9">
        <w:trPr>
          <w:trHeight w:val="20"/>
          <w:tblHeader/>
        </w:trPr>
        <w:tc>
          <w:tcPr>
            <w:tcW w:w="2500" w:type="pct"/>
            <w:shd w:val="clear" w:color="auto" w:fill="auto"/>
            <w:tcMar>
              <w:left w:w="28" w:type="dxa"/>
              <w:right w:w="28" w:type="dxa"/>
            </w:tcMar>
            <w:vAlign w:val="center"/>
          </w:tcPr>
          <w:p w:rsidR="00221CD9" w:rsidRPr="002C02F9" w:rsidRDefault="00221CD9" w:rsidP="00221CD9">
            <w:pPr>
              <w:pStyle w:val="1fffb"/>
              <w:rPr>
                <w:lang w:eastAsia="en-US"/>
              </w:rPr>
            </w:pPr>
            <w:r w:rsidRPr="002C02F9">
              <w:rPr>
                <w:lang w:eastAsia="en-US"/>
              </w:rPr>
              <w:t>1</w:t>
            </w:r>
          </w:p>
        </w:tc>
        <w:tc>
          <w:tcPr>
            <w:tcW w:w="2500" w:type="pct"/>
            <w:shd w:val="clear" w:color="auto" w:fill="auto"/>
            <w:tcMar>
              <w:left w:w="28" w:type="dxa"/>
              <w:right w:w="28" w:type="dxa"/>
            </w:tcMar>
            <w:vAlign w:val="center"/>
          </w:tcPr>
          <w:p w:rsidR="00221CD9" w:rsidRPr="002C02F9" w:rsidRDefault="00221CD9" w:rsidP="00221CD9">
            <w:pPr>
              <w:pStyle w:val="1fffb"/>
              <w:rPr>
                <w:lang w:eastAsia="en-US"/>
              </w:rPr>
            </w:pPr>
            <w:r w:rsidRPr="002C02F9">
              <w:rPr>
                <w:lang w:eastAsia="en-US"/>
              </w:rPr>
              <w:t>2</w:t>
            </w:r>
          </w:p>
        </w:tc>
      </w:tr>
      <w:tr w:rsidR="00221CD9" w:rsidRPr="002C02F9" w:rsidTr="00221CD9">
        <w:trPr>
          <w:trHeight w:val="20"/>
        </w:trPr>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300</w:t>
            </w:r>
          </w:p>
        </w:tc>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15</w:t>
            </w:r>
          </w:p>
        </w:tc>
      </w:tr>
      <w:tr w:rsidR="00221CD9" w:rsidRPr="002C02F9" w:rsidTr="00221CD9">
        <w:trPr>
          <w:trHeight w:val="20"/>
        </w:trPr>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400</w:t>
            </w:r>
          </w:p>
        </w:tc>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18</w:t>
            </w:r>
          </w:p>
        </w:tc>
      </w:tr>
      <w:tr w:rsidR="00221CD9" w:rsidRPr="002C02F9" w:rsidTr="00221CD9">
        <w:trPr>
          <w:trHeight w:val="20"/>
        </w:trPr>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500</w:t>
            </w:r>
          </w:p>
        </w:tc>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22</w:t>
            </w:r>
          </w:p>
        </w:tc>
      </w:tr>
      <w:tr w:rsidR="00221CD9" w:rsidRPr="002C02F9" w:rsidTr="00221CD9">
        <w:trPr>
          <w:trHeight w:val="20"/>
        </w:trPr>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600</w:t>
            </w:r>
          </w:p>
        </w:tc>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26</w:t>
            </w:r>
          </w:p>
        </w:tc>
      </w:tr>
      <w:tr w:rsidR="00221CD9" w:rsidRPr="002C02F9" w:rsidTr="00221CD9">
        <w:trPr>
          <w:trHeight w:val="20"/>
        </w:trPr>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700</w:t>
            </w:r>
          </w:p>
        </w:tc>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29</w:t>
            </w:r>
          </w:p>
        </w:tc>
      </w:tr>
      <w:tr w:rsidR="00221CD9" w:rsidRPr="002C02F9" w:rsidTr="00221CD9">
        <w:trPr>
          <w:trHeight w:val="20"/>
        </w:trPr>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800 – 1000</w:t>
            </w:r>
          </w:p>
        </w:tc>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40</w:t>
            </w:r>
          </w:p>
        </w:tc>
      </w:tr>
      <w:tr w:rsidR="00221CD9" w:rsidRPr="002C02F9" w:rsidTr="00221CD9">
        <w:trPr>
          <w:trHeight w:val="20"/>
        </w:trPr>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1200 – 1400</w:t>
            </w:r>
          </w:p>
        </w:tc>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До 54</w:t>
            </w:r>
          </w:p>
        </w:tc>
      </w:tr>
    </w:tbl>
    <w:p w:rsidR="00221CD9" w:rsidRPr="002C02F9" w:rsidRDefault="00221CD9" w:rsidP="00221CD9">
      <w:pPr>
        <w:spacing w:after="0" w:line="240" w:lineRule="auto"/>
        <w:ind w:firstLine="709"/>
        <w:jc w:val="both"/>
        <w:rPr>
          <w:rFonts w:ascii="Times New Roman" w:eastAsia="Times New Roman" w:hAnsi="Times New Roman" w:cs="Times New Roman"/>
          <w:sz w:val="28"/>
          <w:szCs w:val="28"/>
        </w:rPr>
      </w:pPr>
    </w:p>
    <w:p w:rsidR="00221CD9" w:rsidRPr="002C02F9" w:rsidRDefault="00221CD9" w:rsidP="00221CD9">
      <w:pPr>
        <w:pStyle w:val="11ff3"/>
      </w:pPr>
      <w:r w:rsidRPr="002C02F9">
        <w:t xml:space="preserve">На рисунках представлены номограммы для определения периодов остывания здания и проведения ремонтно-восстановительных работ соответственно в зависимости от температуры наружного воздуха и от диаметра и протяженности теплопроводов. </w:t>
      </w:r>
    </w:p>
    <w:p w:rsidR="00221CD9" w:rsidRPr="002C02F9" w:rsidRDefault="00221CD9" w:rsidP="00221CD9">
      <w:pPr>
        <w:pStyle w:val="11ff3"/>
      </w:pPr>
      <w:r w:rsidRPr="002C02F9">
        <w:t>Номограмма на рисунке 4 построена для угловых жилых помещений кирпичных и панельных зданий со снижением температуры внутреннего воздуха помещений с +20 до +12 ºС, а номограмма на рисунке 5 – для подъездов и лестничных клеток жилых зданий со снижением температуры с +15 до +3 ºС. Последняя номограмма используется для определения условий недопущения замерзания систем отопления зданий.</w:t>
      </w:r>
    </w:p>
    <w:p w:rsidR="00221CD9" w:rsidRPr="002C02F9" w:rsidRDefault="00221CD9" w:rsidP="00221CD9">
      <w:pPr>
        <w:keepNext/>
        <w:spacing w:after="0" w:line="240" w:lineRule="auto"/>
        <w:jc w:val="center"/>
        <w:rPr>
          <w:rFonts w:ascii="Times New Roman" w:eastAsia="Times New Roman" w:hAnsi="Times New Roman" w:cs="Times New Roman"/>
          <w:sz w:val="28"/>
          <w:szCs w:val="28"/>
        </w:rPr>
      </w:pPr>
      <w:r w:rsidRPr="002C02F9">
        <w:rPr>
          <w:rFonts w:ascii="Times New Roman" w:eastAsia="Times New Roman" w:hAnsi="Times New Roman" w:cs="Times New Roman"/>
          <w:noProof/>
          <w:sz w:val="28"/>
          <w:szCs w:val="28"/>
          <w:lang w:val="en-US" w:eastAsia="en-US"/>
        </w:rPr>
        <w:drawing>
          <wp:inline distT="0" distB="0" distL="0" distR="0">
            <wp:extent cx="6015555" cy="3467595"/>
            <wp:effectExtent l="0" t="0" r="444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44089" cy="3484043"/>
                    </a:xfrm>
                    <a:prstGeom prst="rect">
                      <a:avLst/>
                    </a:prstGeom>
                  </pic:spPr>
                </pic:pic>
              </a:graphicData>
            </a:graphic>
          </wp:inline>
        </w:drawing>
      </w:r>
    </w:p>
    <w:p w:rsidR="00221CD9" w:rsidRDefault="00221CD9" w:rsidP="00221CD9">
      <w:pPr>
        <w:pStyle w:val="11ff3"/>
      </w:pPr>
      <w:bookmarkStart w:id="50" w:name="_Toc526005476"/>
      <w:r w:rsidRPr="002C02F9">
        <w:t xml:space="preserve">Рисунок </w:t>
      </w:r>
      <w:r w:rsidRPr="002C02F9">
        <w:rPr>
          <w:noProof/>
        </w:rPr>
        <w:fldChar w:fldCharType="begin"/>
      </w:r>
      <w:r w:rsidRPr="002C02F9">
        <w:rPr>
          <w:noProof/>
        </w:rPr>
        <w:instrText xml:space="preserve"> SEQ Рисунок \* ARABIC </w:instrText>
      </w:r>
      <w:r w:rsidRPr="002C02F9">
        <w:rPr>
          <w:noProof/>
        </w:rPr>
        <w:fldChar w:fldCharType="separate"/>
      </w:r>
      <w:r w:rsidR="006A7993">
        <w:rPr>
          <w:noProof/>
        </w:rPr>
        <w:t>1</w:t>
      </w:r>
      <w:r w:rsidRPr="002C02F9">
        <w:rPr>
          <w:noProof/>
        </w:rPr>
        <w:fldChar w:fldCharType="end"/>
      </w:r>
      <w:r w:rsidRPr="002C02F9">
        <w:t>. Номограмма для определения периодов остывания угловых жилых помещений кирпичных и панельных зданий со снижением температуры внутреннего воздуха помещений с +20 до +12 ºС</w:t>
      </w:r>
      <w:bookmarkEnd w:id="50"/>
    </w:p>
    <w:p w:rsidR="00221CD9" w:rsidRPr="002C02F9" w:rsidRDefault="00221CD9" w:rsidP="00221CD9">
      <w:pPr>
        <w:keepNext/>
        <w:spacing w:after="0" w:line="240" w:lineRule="auto"/>
        <w:jc w:val="center"/>
        <w:rPr>
          <w:rFonts w:ascii="Times New Roman" w:eastAsia="Times New Roman" w:hAnsi="Times New Roman" w:cs="Times New Roman"/>
          <w:sz w:val="28"/>
          <w:szCs w:val="28"/>
        </w:rPr>
      </w:pPr>
      <w:r w:rsidRPr="002C02F9">
        <w:rPr>
          <w:rFonts w:ascii="Times New Roman" w:eastAsia="Times New Roman" w:hAnsi="Times New Roman" w:cs="Times New Roman"/>
          <w:noProof/>
          <w:sz w:val="28"/>
          <w:szCs w:val="28"/>
          <w:lang w:val="en-US" w:eastAsia="en-US"/>
        </w:rPr>
        <w:lastRenderedPageBreak/>
        <w:drawing>
          <wp:inline distT="0" distB="0" distL="0" distR="0">
            <wp:extent cx="6115792" cy="3409650"/>
            <wp:effectExtent l="0" t="0" r="0" b="635"/>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5427" cy="3420597"/>
                    </a:xfrm>
                    <a:prstGeom prst="rect">
                      <a:avLst/>
                    </a:prstGeom>
                  </pic:spPr>
                </pic:pic>
              </a:graphicData>
            </a:graphic>
          </wp:inline>
        </w:drawing>
      </w:r>
    </w:p>
    <w:p w:rsidR="00221CD9" w:rsidRPr="002C02F9" w:rsidRDefault="00221CD9" w:rsidP="00221CD9">
      <w:pPr>
        <w:pStyle w:val="11ff3"/>
      </w:pPr>
      <w:bookmarkStart w:id="51" w:name="_Toc526005477"/>
      <w:r w:rsidRPr="002C02F9">
        <w:t xml:space="preserve">Рисунок </w:t>
      </w:r>
      <w:r w:rsidR="00367BA2">
        <w:fldChar w:fldCharType="begin"/>
      </w:r>
      <w:r w:rsidR="00367BA2">
        <w:instrText xml:space="preserve"> SEQ Рисунок \* ARABIC </w:instrText>
      </w:r>
      <w:r w:rsidR="00367BA2">
        <w:fldChar w:fldCharType="separate"/>
      </w:r>
      <w:r w:rsidR="006A7993">
        <w:rPr>
          <w:noProof/>
        </w:rPr>
        <w:t>2</w:t>
      </w:r>
      <w:r w:rsidR="00367BA2">
        <w:rPr>
          <w:noProof/>
        </w:rPr>
        <w:fldChar w:fldCharType="end"/>
      </w:r>
      <w:r w:rsidRPr="002C02F9">
        <w:t>. Номограмма для определения периодов остывания для подъездов и лестничных клеток жилых зданий со снижением температуры с +15 до +3 ºС</w:t>
      </w:r>
      <w:bookmarkEnd w:id="51"/>
    </w:p>
    <w:p w:rsidR="00221CD9" w:rsidRPr="002C02F9" w:rsidRDefault="00221CD9" w:rsidP="00221CD9">
      <w:pPr>
        <w:pStyle w:val="11ff3"/>
      </w:pPr>
      <w:r w:rsidRPr="002C02F9">
        <w:t>В таблице приведены временные ограничения для устранения аварийных ситуаций на объектах водоснабжения, теплоснабжения, электроснабжения и газоснабжения.</w:t>
      </w:r>
    </w:p>
    <w:p w:rsidR="00221CD9" w:rsidRPr="002C02F9" w:rsidRDefault="00221CD9" w:rsidP="00221CD9">
      <w:pPr>
        <w:spacing w:after="0" w:line="240" w:lineRule="auto"/>
        <w:ind w:firstLine="709"/>
        <w:jc w:val="both"/>
        <w:rPr>
          <w:rFonts w:ascii="Times New Roman" w:eastAsia="Times New Roman" w:hAnsi="Times New Roman" w:cs="Times New Roman"/>
          <w:sz w:val="28"/>
          <w:szCs w:val="28"/>
        </w:rPr>
      </w:pPr>
    </w:p>
    <w:p w:rsidR="00221CD9" w:rsidRPr="002C02F9" w:rsidRDefault="00221CD9" w:rsidP="00221CD9">
      <w:pPr>
        <w:pStyle w:val="11ff3"/>
        <w:rPr>
          <w:u w:val="single"/>
        </w:rPr>
      </w:pPr>
      <w:bookmarkStart w:id="52" w:name="_Toc526005277"/>
      <w:r w:rsidRPr="002C02F9">
        <w:rPr>
          <w:u w:val="single"/>
        </w:rPr>
        <w:t xml:space="preserve">Таблица </w:t>
      </w:r>
      <w:r w:rsidRPr="002C02F9">
        <w:rPr>
          <w:noProof/>
          <w:u w:val="single"/>
        </w:rPr>
        <w:t>12.3.1.5</w:t>
      </w:r>
      <w:r w:rsidRPr="002C02F9">
        <w:rPr>
          <w:u w:val="single"/>
        </w:rPr>
        <w:t>. Допустимое время устранения технологических нарушений на объектах водоснабжения</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6"/>
        <w:gridCol w:w="5029"/>
        <w:gridCol w:w="3126"/>
      </w:tblGrid>
      <w:tr w:rsidR="00221CD9" w:rsidRPr="002C02F9" w:rsidTr="00221CD9">
        <w:trPr>
          <w:trHeight w:val="20"/>
          <w:tblHeader/>
        </w:trPr>
        <w:tc>
          <w:tcPr>
            <w:tcW w:w="667" w:type="pct"/>
            <w:shd w:val="clear" w:color="auto" w:fill="auto"/>
            <w:tcMar>
              <w:top w:w="0" w:type="dxa"/>
              <w:left w:w="28" w:type="dxa"/>
              <w:bottom w:w="0" w:type="dxa"/>
              <w:right w:w="28" w:type="dxa"/>
            </w:tcMar>
            <w:vAlign w:val="center"/>
            <w:hideMark/>
          </w:tcPr>
          <w:p w:rsidR="00221CD9" w:rsidRPr="002C02F9" w:rsidRDefault="00221CD9" w:rsidP="00221CD9">
            <w:pPr>
              <w:pStyle w:val="1fffb"/>
            </w:pPr>
            <w:r w:rsidRPr="002C02F9">
              <w:t>№ п/п</w:t>
            </w:r>
          </w:p>
        </w:tc>
        <w:tc>
          <w:tcPr>
            <w:tcW w:w="2672" w:type="pct"/>
            <w:shd w:val="clear" w:color="auto" w:fill="auto"/>
            <w:tcMar>
              <w:top w:w="0" w:type="dxa"/>
              <w:left w:w="28" w:type="dxa"/>
              <w:bottom w:w="0" w:type="dxa"/>
              <w:right w:w="28" w:type="dxa"/>
            </w:tcMar>
            <w:vAlign w:val="center"/>
            <w:hideMark/>
          </w:tcPr>
          <w:p w:rsidR="00221CD9" w:rsidRPr="002C02F9" w:rsidRDefault="00221CD9" w:rsidP="00221CD9">
            <w:pPr>
              <w:pStyle w:val="1fffb"/>
            </w:pPr>
            <w:r w:rsidRPr="002C02F9">
              <w:t>Наименование технологического нарушения</w:t>
            </w:r>
          </w:p>
        </w:tc>
        <w:tc>
          <w:tcPr>
            <w:tcW w:w="1661" w:type="pct"/>
            <w:shd w:val="clear" w:color="auto" w:fill="auto"/>
            <w:tcMar>
              <w:top w:w="0" w:type="dxa"/>
              <w:left w:w="28" w:type="dxa"/>
              <w:bottom w:w="0" w:type="dxa"/>
              <w:right w:w="28" w:type="dxa"/>
            </w:tcMar>
            <w:vAlign w:val="center"/>
            <w:hideMark/>
          </w:tcPr>
          <w:p w:rsidR="00221CD9" w:rsidRPr="002C02F9" w:rsidRDefault="00221CD9" w:rsidP="00221CD9">
            <w:pPr>
              <w:pStyle w:val="1fffb"/>
            </w:pPr>
            <w:r w:rsidRPr="002C02F9">
              <w:t>Время на устранение, час. мин.</w:t>
            </w:r>
          </w:p>
        </w:tc>
      </w:tr>
      <w:tr w:rsidR="00221CD9" w:rsidRPr="002C02F9" w:rsidTr="00221CD9">
        <w:trPr>
          <w:trHeight w:val="20"/>
        </w:trPr>
        <w:tc>
          <w:tcPr>
            <w:tcW w:w="667" w:type="pct"/>
            <w:tcMar>
              <w:top w:w="0" w:type="dxa"/>
              <w:left w:w="28" w:type="dxa"/>
              <w:bottom w:w="0" w:type="dxa"/>
              <w:right w:w="28" w:type="dxa"/>
            </w:tcMar>
            <w:vAlign w:val="center"/>
            <w:hideMark/>
          </w:tcPr>
          <w:p w:rsidR="00221CD9" w:rsidRPr="002C02F9" w:rsidRDefault="00221CD9" w:rsidP="00221CD9">
            <w:pPr>
              <w:pStyle w:val="1fffb"/>
            </w:pPr>
            <w:r w:rsidRPr="002C02F9">
              <w:t>1</w:t>
            </w:r>
          </w:p>
        </w:tc>
        <w:tc>
          <w:tcPr>
            <w:tcW w:w="2672" w:type="pct"/>
            <w:tcMar>
              <w:top w:w="0" w:type="dxa"/>
              <w:left w:w="28" w:type="dxa"/>
              <w:bottom w:w="0" w:type="dxa"/>
              <w:right w:w="28" w:type="dxa"/>
            </w:tcMar>
            <w:vAlign w:val="center"/>
            <w:hideMark/>
          </w:tcPr>
          <w:p w:rsidR="00221CD9" w:rsidRPr="002C02F9" w:rsidRDefault="00221CD9" w:rsidP="00221CD9">
            <w:pPr>
              <w:pStyle w:val="1fffb"/>
            </w:pPr>
            <w:r w:rsidRPr="002C02F9">
              <w:t>Отключение ХВС</w:t>
            </w:r>
          </w:p>
        </w:tc>
        <w:tc>
          <w:tcPr>
            <w:tcW w:w="1661" w:type="pct"/>
            <w:tcMar>
              <w:top w:w="0" w:type="dxa"/>
              <w:bottom w:w="0" w:type="dxa"/>
            </w:tcMar>
            <w:vAlign w:val="center"/>
            <w:hideMark/>
          </w:tcPr>
          <w:p w:rsidR="00221CD9" w:rsidRPr="002C02F9" w:rsidRDefault="00221CD9" w:rsidP="00221CD9">
            <w:pPr>
              <w:pStyle w:val="1fffb"/>
            </w:pPr>
            <w:r w:rsidRPr="002C02F9">
              <w:t>4 часа</w:t>
            </w:r>
          </w:p>
        </w:tc>
      </w:tr>
      <w:tr w:rsidR="00221CD9" w:rsidRPr="002C02F9" w:rsidTr="00221CD9">
        <w:trPr>
          <w:trHeight w:val="20"/>
        </w:trPr>
        <w:tc>
          <w:tcPr>
            <w:tcW w:w="667" w:type="pct"/>
            <w:tcMar>
              <w:top w:w="0" w:type="dxa"/>
              <w:left w:w="28" w:type="dxa"/>
              <w:bottom w:w="0" w:type="dxa"/>
              <w:right w:w="28" w:type="dxa"/>
            </w:tcMar>
            <w:vAlign w:val="center"/>
          </w:tcPr>
          <w:p w:rsidR="00221CD9" w:rsidRPr="002C02F9" w:rsidRDefault="00221CD9" w:rsidP="00221CD9">
            <w:pPr>
              <w:pStyle w:val="1fffb"/>
            </w:pPr>
            <w:r w:rsidRPr="002C02F9">
              <w:t>2</w:t>
            </w:r>
          </w:p>
        </w:tc>
        <w:tc>
          <w:tcPr>
            <w:tcW w:w="2672" w:type="pct"/>
            <w:tcMar>
              <w:top w:w="0" w:type="dxa"/>
              <w:left w:w="28" w:type="dxa"/>
              <w:bottom w:w="0" w:type="dxa"/>
              <w:right w:w="28" w:type="dxa"/>
            </w:tcMar>
            <w:vAlign w:val="center"/>
          </w:tcPr>
          <w:p w:rsidR="00221CD9" w:rsidRPr="002C02F9" w:rsidRDefault="00221CD9" w:rsidP="00221CD9">
            <w:pPr>
              <w:pStyle w:val="1fffb"/>
            </w:pPr>
            <w:r w:rsidRPr="002C02F9">
              <w:t>Отключение электроснабжения</w:t>
            </w:r>
          </w:p>
        </w:tc>
        <w:tc>
          <w:tcPr>
            <w:tcW w:w="1661" w:type="pct"/>
            <w:tcMar>
              <w:top w:w="0" w:type="dxa"/>
              <w:bottom w:w="0" w:type="dxa"/>
            </w:tcMar>
            <w:vAlign w:val="center"/>
          </w:tcPr>
          <w:p w:rsidR="00221CD9" w:rsidRPr="002C02F9" w:rsidRDefault="00221CD9" w:rsidP="00221CD9">
            <w:pPr>
              <w:pStyle w:val="1fffb"/>
            </w:pPr>
            <w:r w:rsidRPr="002C02F9">
              <w:t>2 часа*</w:t>
            </w:r>
          </w:p>
        </w:tc>
      </w:tr>
      <w:tr w:rsidR="00221CD9" w:rsidRPr="002C02F9" w:rsidTr="00221CD9">
        <w:trPr>
          <w:trHeight w:val="20"/>
        </w:trPr>
        <w:tc>
          <w:tcPr>
            <w:tcW w:w="667" w:type="pct"/>
            <w:tcMar>
              <w:top w:w="0" w:type="dxa"/>
              <w:left w:w="28" w:type="dxa"/>
              <w:bottom w:w="0" w:type="dxa"/>
              <w:right w:w="28" w:type="dxa"/>
            </w:tcMar>
            <w:vAlign w:val="center"/>
          </w:tcPr>
          <w:p w:rsidR="00221CD9" w:rsidRPr="002C02F9" w:rsidRDefault="00221CD9" w:rsidP="00221CD9">
            <w:pPr>
              <w:pStyle w:val="1fffb"/>
            </w:pPr>
            <w:r w:rsidRPr="002C02F9">
              <w:t>3</w:t>
            </w:r>
          </w:p>
        </w:tc>
        <w:tc>
          <w:tcPr>
            <w:tcW w:w="2672" w:type="pct"/>
            <w:tcMar>
              <w:top w:w="0" w:type="dxa"/>
              <w:left w:w="28" w:type="dxa"/>
              <w:bottom w:w="0" w:type="dxa"/>
              <w:right w:w="28" w:type="dxa"/>
            </w:tcMar>
            <w:vAlign w:val="center"/>
          </w:tcPr>
          <w:p w:rsidR="00221CD9" w:rsidRPr="002C02F9" w:rsidRDefault="00221CD9" w:rsidP="00221CD9">
            <w:pPr>
              <w:pStyle w:val="1fffb"/>
            </w:pPr>
            <w:r w:rsidRPr="002C02F9">
              <w:t>Отключение газоснабжения</w:t>
            </w:r>
          </w:p>
        </w:tc>
        <w:tc>
          <w:tcPr>
            <w:tcW w:w="1661" w:type="pct"/>
            <w:tcMar>
              <w:top w:w="0" w:type="dxa"/>
              <w:bottom w:w="0" w:type="dxa"/>
            </w:tcMar>
            <w:vAlign w:val="center"/>
          </w:tcPr>
          <w:p w:rsidR="00221CD9" w:rsidRPr="002C02F9" w:rsidRDefault="00221CD9" w:rsidP="00221CD9">
            <w:pPr>
              <w:pStyle w:val="1fffb"/>
            </w:pPr>
            <w:r w:rsidRPr="002C02F9">
              <w:t>2 часа</w:t>
            </w:r>
          </w:p>
        </w:tc>
      </w:tr>
    </w:tbl>
    <w:p w:rsidR="00221CD9" w:rsidRPr="002C02F9" w:rsidRDefault="00221CD9" w:rsidP="00221CD9">
      <w:pPr>
        <w:pStyle w:val="11ff3"/>
      </w:pPr>
      <w:r w:rsidRPr="002C02F9">
        <w:t>*в котельных второй категории, согласно п. 4.8 СП 89.13330.2016, для питания электроприемников 0,4 кВ котлов допускается применение трансформаторных подстанций с одним трансформатором при наличии централизованного резерва и возможности замены повредившегося трансформатора за время не более суток.</w:t>
      </w:r>
    </w:p>
    <w:p w:rsidR="00221CD9" w:rsidRPr="002C02F9" w:rsidRDefault="00221CD9" w:rsidP="00221CD9">
      <w:pPr>
        <w:pStyle w:val="11ff3"/>
      </w:pPr>
    </w:p>
    <w:p w:rsidR="00221CD9" w:rsidRPr="002C02F9" w:rsidRDefault="00221CD9" w:rsidP="00221CD9">
      <w:pPr>
        <w:pStyle w:val="20"/>
        <w:numPr>
          <w:ilvl w:val="0"/>
          <w:numId w:val="0"/>
        </w:numPr>
        <w:ind w:left="1428"/>
        <w:jc w:val="left"/>
      </w:pPr>
      <w:bookmarkStart w:id="53" w:name="_Toc168491654"/>
      <w:r>
        <w:t xml:space="preserve">12.4 </w:t>
      </w:r>
      <w:r w:rsidRPr="002C02F9">
        <w:t>Расчет потерь теплоносителя на участке тепловой сети при возникновении авариной ситуации</w:t>
      </w:r>
      <w:bookmarkEnd w:id="53"/>
    </w:p>
    <w:p w:rsidR="00221CD9" w:rsidRPr="002C02F9" w:rsidRDefault="00221CD9" w:rsidP="00221CD9">
      <w:pPr>
        <w:pStyle w:val="11ff3"/>
      </w:pPr>
      <w:r w:rsidRPr="002C02F9">
        <w:t xml:space="preserve">Моделирование аварийных ситуаций на источниках и сетях теплоснабжения на территории </w:t>
      </w:r>
      <w:r>
        <w:t>Загривского сельского поселения</w:t>
      </w:r>
      <w:r w:rsidRPr="002C02F9">
        <w:t xml:space="preserve"> проводилось в программном комплексе </w:t>
      </w:r>
      <w:r w:rsidRPr="002C02F9">
        <w:lastRenderedPageBreak/>
        <w:t>ГИС Zulu при помощи пакета ZuluThermo и инструмента Коммутационные задачи путём симуляции отключения запорных устройств на «аварийных» участках.</w:t>
      </w:r>
    </w:p>
    <w:p w:rsidR="00221CD9" w:rsidRPr="002C02F9" w:rsidRDefault="00221CD9" w:rsidP="00221CD9">
      <w:pPr>
        <w:pStyle w:val="11ff3"/>
      </w:pPr>
      <w:r w:rsidRPr="002C02F9">
        <w:t>В результате моделирования аварийной ситуации в ГИС Zulu производится расчёт объёмов воды, которые возможно придётся сливать из трубопроводов тепловой сети и систем 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rsidR="00221CD9" w:rsidRDefault="00221CD9" w:rsidP="00221CD9">
      <w:pPr>
        <w:pStyle w:val="11ff3"/>
      </w:pPr>
      <w:r w:rsidRPr="002C02F9">
        <w:t>Произведём симулирование предполагаемых аварий, которые приведены на рисунках ниже.</w:t>
      </w:r>
    </w:p>
    <w:p w:rsidR="00221CD9" w:rsidRDefault="00221CD9" w:rsidP="00221CD9">
      <w:pPr>
        <w:pStyle w:val="11ff3"/>
        <w:sectPr w:rsidR="00221CD9" w:rsidSect="00221CD9">
          <w:pgSz w:w="11906" w:h="16838"/>
          <w:pgMar w:top="1134" w:right="850" w:bottom="1134" w:left="1701" w:header="567" w:footer="454" w:gutter="0"/>
          <w:cols w:space="708"/>
          <w:docGrid w:linePitch="360"/>
        </w:sectPr>
      </w:pPr>
    </w:p>
    <w:p w:rsidR="00221CD9" w:rsidRDefault="00221CD9" w:rsidP="00221CD9">
      <w:pPr>
        <w:jc w:val="center"/>
        <w:rPr>
          <w:rFonts w:ascii="Times New Roman" w:hAnsi="Times New Roman" w:cs="Times New Roman"/>
        </w:rPr>
      </w:pPr>
      <w:r>
        <w:rPr>
          <w:noProof/>
          <w:lang w:val="en-US" w:eastAsia="en-US"/>
        </w:rPr>
        <w:lastRenderedPageBreak/>
        <w:drawing>
          <wp:anchor distT="0" distB="0" distL="114300" distR="114300" simplePos="0" relativeHeight="251663360" behindDoc="0" locked="0" layoutInCell="1" allowOverlap="1">
            <wp:simplePos x="0" y="0"/>
            <wp:positionH relativeFrom="column">
              <wp:posOffset>699135</wp:posOffset>
            </wp:positionH>
            <wp:positionV relativeFrom="paragraph">
              <wp:posOffset>-3810</wp:posOffset>
            </wp:positionV>
            <wp:extent cx="7810500" cy="5011420"/>
            <wp:effectExtent l="0" t="0" r="0" b="0"/>
            <wp:wrapTopAndBottom/>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46118" name=""/>
                    <pic:cNvPicPr/>
                  </pic:nvPicPr>
                  <pic:blipFill rotWithShape="1">
                    <a:blip r:embed="rId19"/>
                    <a:srcRect r="15580"/>
                    <a:stretch/>
                  </pic:blipFill>
                  <pic:spPr bwMode="auto">
                    <a:xfrm>
                      <a:off x="0" y="0"/>
                      <a:ext cx="7810500" cy="501142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rPr>
        <w:t>Рисунок 6 – Отключение участка ТК1 - ТК2</w:t>
      </w:r>
    </w:p>
    <w:p w:rsidR="00221CD9" w:rsidRDefault="00221CD9" w:rsidP="00221CD9">
      <w:pPr>
        <w:jc w:val="center"/>
        <w:rPr>
          <w:rFonts w:ascii="Times New Roman" w:hAnsi="Times New Roman" w:cs="Times New Roman"/>
        </w:rPr>
      </w:pPr>
    </w:p>
    <w:p w:rsidR="00221CD9" w:rsidRDefault="00221CD9" w:rsidP="00221CD9">
      <w:pPr>
        <w:jc w:val="center"/>
        <w:rPr>
          <w:rFonts w:ascii="Times New Roman" w:hAnsi="Times New Roman" w:cs="Times New Roman"/>
        </w:rPr>
        <w:sectPr w:rsidR="00221CD9" w:rsidSect="00221CD9">
          <w:pgSz w:w="16838" w:h="11906" w:orient="landscape"/>
          <w:pgMar w:top="1701" w:right="1134" w:bottom="851" w:left="1134" w:header="567" w:footer="454" w:gutter="0"/>
          <w:cols w:space="708"/>
          <w:docGrid w:linePitch="360"/>
        </w:sectPr>
      </w:pPr>
    </w:p>
    <w:p w:rsidR="00221CD9" w:rsidRPr="005A24ED" w:rsidRDefault="00221CD9" w:rsidP="00221CD9">
      <w:pPr>
        <w:pStyle w:val="11ff3"/>
      </w:pPr>
      <w:r w:rsidRPr="005A24ED">
        <w:lastRenderedPageBreak/>
        <w:t>По участк</w:t>
      </w:r>
      <w:r>
        <w:t>у</w:t>
      </w:r>
      <w:r w:rsidRPr="005A24ED">
        <w:t xml:space="preserve"> тепловой сети, обозначенным </w:t>
      </w:r>
      <w:r>
        <w:t>желтым</w:t>
      </w:r>
      <w:r w:rsidRPr="005A24ED">
        <w:t xml:space="preserve"> цветом, прекращается подача тепловой энергии (теплоносителя) потребителям, в результате аварийной ситуации. Теплоснабжение потребителей восстановится лишь после ликвидации аварии на соответствующем участке.</w:t>
      </w:r>
    </w:p>
    <w:p w:rsidR="00221CD9" w:rsidRPr="005A24ED" w:rsidRDefault="00221CD9" w:rsidP="00221CD9">
      <w:pPr>
        <w:pStyle w:val="11ff3"/>
      </w:pPr>
      <w:r w:rsidRPr="005A24ED">
        <w:t>В результате моделирования аварийной ситуации в ГИС Zulu производится расчёт объёмов воды, которые возможно придётся сливать из трубопроводов тепловой сети и систем 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rsidR="00221CD9" w:rsidRDefault="00221CD9" w:rsidP="00221CD9">
      <w:pPr>
        <w:pStyle w:val="11ff3"/>
      </w:pPr>
      <w:r w:rsidRPr="005A24ED">
        <w:t>Результаты моделирования аварийных ситуаций на источниках и сетях теплоснабжения, приведённые в таблицах 21-28 являются наиболее вероятными. В действительности вариантов аварийных ситуаций может сложиться большое -количество. При необходимости различные варианты аварийных ситуаций моделируются Заказчиком самостоятельно в программном комплексе ZuluThermo путём отключения/включения запорной арматуры на необходимом участке трубопровода.</w:t>
      </w:r>
    </w:p>
    <w:p w:rsidR="00221CD9" w:rsidRDefault="00221CD9" w:rsidP="00221CD9">
      <w:pPr>
        <w:pStyle w:val="11ff3"/>
      </w:pPr>
    </w:p>
    <w:p w:rsidR="00221CD9" w:rsidRPr="00C25154" w:rsidRDefault="00221CD9" w:rsidP="00221CD9">
      <w:pPr>
        <w:pStyle w:val="20"/>
        <w:numPr>
          <w:ilvl w:val="0"/>
          <w:numId w:val="0"/>
        </w:numPr>
        <w:ind w:left="1428"/>
        <w:jc w:val="left"/>
      </w:pPr>
      <w:bookmarkStart w:id="54" w:name="_Toc494275850"/>
      <w:bookmarkStart w:id="55" w:name="_Toc168491660"/>
      <w:r>
        <w:t xml:space="preserve">12.5 </w:t>
      </w:r>
      <w:r w:rsidRPr="00C25154">
        <w:t>Организация управления ликвидацией аварий на источниках теплоснабжения и тепловых сетях</w:t>
      </w:r>
      <w:bookmarkEnd w:id="54"/>
      <w:bookmarkEnd w:id="55"/>
    </w:p>
    <w:p w:rsidR="00221CD9" w:rsidRDefault="00221CD9" w:rsidP="00221CD9">
      <w:pPr>
        <w:pStyle w:val="11ff3"/>
      </w:pPr>
      <w:r>
        <w:t>Расшифровка аббревиатур,приведённых в разделах по ликвидации чрезвычайных ситуаций:</w:t>
      </w:r>
    </w:p>
    <w:p w:rsidR="00221CD9" w:rsidRDefault="00221CD9" w:rsidP="00221CD9">
      <w:pPr>
        <w:pStyle w:val="11ff3"/>
      </w:pPr>
      <w:r w:rsidRPr="00CA5A14">
        <w:rPr>
          <w:b/>
        </w:rPr>
        <w:t>АДС</w:t>
      </w:r>
      <w:r>
        <w:t xml:space="preserve"> –</w:t>
      </w:r>
      <w:r w:rsidRPr="00A81BD9">
        <w:t>аварийно-диспетчерские службы</w:t>
      </w:r>
      <w:r>
        <w:t>;</w:t>
      </w:r>
    </w:p>
    <w:p w:rsidR="00221CD9" w:rsidRDefault="00221CD9" w:rsidP="00221CD9">
      <w:pPr>
        <w:pStyle w:val="11ff3"/>
      </w:pPr>
      <w:r w:rsidRPr="00CA5A14">
        <w:rPr>
          <w:b/>
        </w:rPr>
        <w:t>АСДНР</w:t>
      </w:r>
      <w:r>
        <w:t>–</w:t>
      </w:r>
      <w:r w:rsidRPr="00A81BD9">
        <w:t>аварийно-спасател</w:t>
      </w:r>
      <w:r>
        <w:t>ьные и другие неотложные работы;</w:t>
      </w:r>
    </w:p>
    <w:p w:rsidR="00221CD9" w:rsidRDefault="00221CD9" w:rsidP="00221CD9">
      <w:pPr>
        <w:pStyle w:val="11ff3"/>
      </w:pPr>
      <w:r w:rsidRPr="00CA5A14">
        <w:rPr>
          <w:b/>
        </w:rPr>
        <w:t>ГО</w:t>
      </w:r>
      <w:r>
        <w:t xml:space="preserve"> – гражданская оборона;</w:t>
      </w:r>
    </w:p>
    <w:p w:rsidR="00221CD9" w:rsidRDefault="00221CD9" w:rsidP="00221CD9">
      <w:pPr>
        <w:pStyle w:val="11ff3"/>
      </w:pPr>
      <w:r w:rsidRPr="00CA5A14">
        <w:rPr>
          <w:b/>
        </w:rPr>
        <w:t>ДДС</w:t>
      </w:r>
      <w:r>
        <w:t xml:space="preserve"> – дежурно-диспетчерские службы;</w:t>
      </w:r>
    </w:p>
    <w:p w:rsidR="00221CD9" w:rsidRDefault="00221CD9" w:rsidP="00221CD9">
      <w:pPr>
        <w:pStyle w:val="11ff3"/>
      </w:pPr>
      <w:r w:rsidRPr="00CA5A14">
        <w:rPr>
          <w:b/>
        </w:rPr>
        <w:t>ЕДДС</w:t>
      </w:r>
      <w:r>
        <w:t xml:space="preserve"> – </w:t>
      </w:r>
      <w:r w:rsidRPr="00A81BD9">
        <w:t>Единая дежурная диспетчерская служба</w:t>
      </w:r>
      <w:r>
        <w:t>;</w:t>
      </w:r>
    </w:p>
    <w:p w:rsidR="00221CD9" w:rsidRDefault="00221CD9" w:rsidP="00221CD9">
      <w:pPr>
        <w:pStyle w:val="11ff3"/>
      </w:pPr>
      <w:r w:rsidRPr="00CA5A14">
        <w:rPr>
          <w:b/>
        </w:rPr>
        <w:t>КЧС и ОПБ</w:t>
      </w:r>
      <w:r>
        <w:t xml:space="preserve">– </w:t>
      </w:r>
      <w:r w:rsidRPr="00A81BD9">
        <w:t>комисси</w:t>
      </w:r>
      <w:r>
        <w:t>я</w:t>
      </w:r>
      <w:r w:rsidRPr="00A81BD9">
        <w:t xml:space="preserve"> по предупреждению и ли</w:t>
      </w:r>
      <w:r>
        <w:t xml:space="preserve">квидации чрезвычайных ситуаций </w:t>
      </w:r>
      <w:r w:rsidRPr="00A81BD9">
        <w:t>и обеспечению пожарной безопасности</w:t>
      </w:r>
      <w:r>
        <w:t>;</w:t>
      </w:r>
    </w:p>
    <w:p w:rsidR="00221CD9" w:rsidRDefault="00221CD9" w:rsidP="00221CD9">
      <w:pPr>
        <w:pStyle w:val="11ff3"/>
      </w:pPr>
      <w:r w:rsidRPr="00CA5A14">
        <w:rPr>
          <w:b/>
        </w:rPr>
        <w:t>ОДС</w:t>
      </w:r>
      <w:r>
        <w:t xml:space="preserve"> – </w:t>
      </w:r>
      <w:r w:rsidRPr="00A81BD9">
        <w:t>объединённ</w:t>
      </w:r>
      <w:r>
        <w:t>ая</w:t>
      </w:r>
      <w:r w:rsidRPr="00A81BD9">
        <w:t xml:space="preserve"> диспетчерск</w:t>
      </w:r>
      <w:r>
        <w:t>ая</w:t>
      </w:r>
      <w:r w:rsidRPr="00A81BD9">
        <w:t xml:space="preserve"> служб</w:t>
      </w:r>
      <w:r>
        <w:t>а;</w:t>
      </w:r>
    </w:p>
    <w:p w:rsidR="00221CD9" w:rsidRDefault="00221CD9" w:rsidP="00221CD9">
      <w:pPr>
        <w:pStyle w:val="11ff3"/>
      </w:pPr>
      <w:r w:rsidRPr="00CA5A14">
        <w:rPr>
          <w:b/>
        </w:rPr>
        <w:t>ТП РСЧС</w:t>
      </w:r>
      <w:r>
        <w:t xml:space="preserve">– </w:t>
      </w:r>
      <w:r w:rsidRPr="00A81BD9">
        <w:t>территориальн</w:t>
      </w:r>
      <w:r>
        <w:t>ая</w:t>
      </w:r>
      <w:r w:rsidRPr="00A81BD9">
        <w:t xml:space="preserve"> подсистем</w:t>
      </w:r>
      <w:r>
        <w:t>а</w:t>
      </w:r>
      <w:r w:rsidRPr="00A81BD9">
        <w:t xml:space="preserve"> единой государственной системы предупреждения и ли</w:t>
      </w:r>
      <w:r>
        <w:t>квидации чрезвычайных ситуаций;</w:t>
      </w:r>
    </w:p>
    <w:p w:rsidR="00221CD9" w:rsidRDefault="00221CD9" w:rsidP="00221CD9">
      <w:pPr>
        <w:pStyle w:val="11ff3"/>
      </w:pPr>
      <w:r w:rsidRPr="00CA5A14">
        <w:rPr>
          <w:b/>
        </w:rPr>
        <w:t>ЧС</w:t>
      </w:r>
      <w:r>
        <w:t xml:space="preserve"> – чрезвычайная ситуация.</w:t>
      </w:r>
    </w:p>
    <w:p w:rsidR="00221CD9" w:rsidRPr="00C25154" w:rsidRDefault="00221CD9" w:rsidP="00221CD9">
      <w:pPr>
        <w:spacing w:after="0"/>
        <w:rPr>
          <w:sz w:val="28"/>
          <w:szCs w:val="28"/>
        </w:rPr>
      </w:pPr>
    </w:p>
    <w:p w:rsidR="00221CD9" w:rsidRPr="00C90FE4" w:rsidRDefault="00221CD9" w:rsidP="00221CD9">
      <w:pPr>
        <w:pStyle w:val="11ff3"/>
      </w:pPr>
      <w:r w:rsidRPr="00C90FE4">
        <w:t xml:space="preserve">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w:t>
      </w:r>
      <w:r w:rsidRPr="00C90FE4">
        <w:lastRenderedPageBreak/>
        <w:t xml:space="preserve">пожарной безопасности </w:t>
      </w:r>
      <w:r w:rsidRPr="00C90FE4">
        <w:rPr>
          <w:rStyle w:val="afffff8"/>
          <w:b w:val="0"/>
          <w:bCs/>
        </w:rPr>
        <w:t xml:space="preserve">на территории </w:t>
      </w:r>
      <w:r>
        <w:rPr>
          <w:rStyle w:val="afffff8"/>
          <w:b w:val="0"/>
          <w:bCs/>
        </w:rPr>
        <w:t>Загривского сельского поселения</w:t>
      </w:r>
      <w:r w:rsidRPr="00C90FE4">
        <w:t>, на объектовом уровне – руководитель организации, осуществляющей эксплуатацию объекта.</w:t>
      </w:r>
    </w:p>
    <w:p w:rsidR="00221CD9" w:rsidRPr="00C90FE4" w:rsidRDefault="00221CD9" w:rsidP="00221CD9">
      <w:pPr>
        <w:pStyle w:val="11ff3"/>
      </w:pPr>
      <w:r w:rsidRPr="00C90FE4">
        <w:t>Органами повседневного управления территориальной подсистемы являются:</w:t>
      </w:r>
    </w:p>
    <w:p w:rsidR="00221CD9" w:rsidRPr="00C25154" w:rsidRDefault="00221CD9" w:rsidP="00221CD9">
      <w:pPr>
        <w:pStyle w:val="113"/>
      </w:pPr>
      <w:r w:rsidRPr="00C25154">
        <w:t xml:space="preserve">на межмуниципальном уровне – единая дежурно-диспетчерская служба (далее – ЕДДС) по вопросам сбора, обработки и обмена информации, оперативного реагирования и координации совместных действий </w:t>
      </w:r>
      <w:r>
        <w:t>ДДС, АДС</w:t>
      </w:r>
      <w:r w:rsidRPr="00C25154">
        <w:t xml:space="preserve"> организаций, расположенных на территории муниципального образования, оперативного управления силами и средствами аварийно-спасательных и других сил постоянной готовности в условиях</w:t>
      </w:r>
      <w:r>
        <w:t xml:space="preserve"> ЧС</w:t>
      </w:r>
      <w:r w:rsidRPr="00C25154">
        <w:t>.</w:t>
      </w:r>
    </w:p>
    <w:p w:rsidR="00221CD9" w:rsidRPr="00C25154" w:rsidRDefault="00221CD9" w:rsidP="00221CD9">
      <w:pPr>
        <w:pStyle w:val="113"/>
      </w:pPr>
      <w:r w:rsidRPr="00C25154">
        <w:t xml:space="preserve">на муниципальном уровне – ответственный специалист Администрации </w:t>
      </w:r>
      <w:r>
        <w:t>Сланцевского муниципального района</w:t>
      </w:r>
      <w:r w:rsidRPr="00C25154">
        <w:t>;</w:t>
      </w:r>
    </w:p>
    <w:p w:rsidR="00221CD9" w:rsidRPr="00C25154" w:rsidRDefault="00221CD9" w:rsidP="00221CD9">
      <w:pPr>
        <w:pStyle w:val="113"/>
      </w:pPr>
      <w:r w:rsidRPr="00C25154">
        <w:t xml:space="preserve">на объектовом уровне – </w:t>
      </w:r>
      <w:r>
        <w:t>ДДС</w:t>
      </w:r>
      <w:r w:rsidRPr="00C25154">
        <w:t xml:space="preserve"> организаций (объектов).</w:t>
      </w:r>
    </w:p>
    <w:p w:rsidR="00221CD9" w:rsidRPr="00C25154" w:rsidRDefault="00221CD9" w:rsidP="00221CD9">
      <w:pPr>
        <w:spacing w:after="0"/>
        <w:rPr>
          <w:color w:val="000000"/>
          <w:sz w:val="28"/>
          <w:szCs w:val="28"/>
        </w:rPr>
      </w:pPr>
    </w:p>
    <w:p w:rsidR="00221CD9" w:rsidRPr="00C25154" w:rsidRDefault="00221CD9" w:rsidP="00221CD9">
      <w:pPr>
        <w:pStyle w:val="11ff3"/>
      </w:pPr>
      <w:r w:rsidRPr="00C25154">
        <w:t xml:space="preserve">ЕДДС </w:t>
      </w:r>
      <w:r>
        <w:t>муниципального района</w:t>
      </w:r>
      <w:r w:rsidRPr="00C25154">
        <w:t xml:space="preserve">в пределах своих полномочий взаимодействует со всеми ДДС экстренных оперативных служб и организаций, осуществляющих свою деятельность </w:t>
      </w:r>
      <w:r w:rsidRPr="00265DBF">
        <w:t xml:space="preserve">на территории </w:t>
      </w:r>
      <w:r>
        <w:t>Сланцевского муниципального</w:t>
      </w:r>
      <w:r w:rsidRPr="00E13DF9">
        <w:t xml:space="preserve"> района</w:t>
      </w:r>
      <w:r w:rsidRPr="00C25154">
        <w:t xml:space="preserve"> независимо от форм собственности по вопросам сбора, обработки и обмена информацией о ЧС природного и техногенного характера, а также происшествиях и </w:t>
      </w:r>
      <w:r>
        <w:t>АС</w:t>
      </w:r>
      <w:r w:rsidRPr="00C25154">
        <w:t xml:space="preserve"> и совместных действий при угрозе возникновения или возникновении ЧС, происшествий и АС.</w:t>
      </w:r>
    </w:p>
    <w:p w:rsidR="00221CD9" w:rsidRPr="00C25154" w:rsidRDefault="00221CD9" w:rsidP="00221CD9">
      <w:pPr>
        <w:pStyle w:val="11ff3"/>
      </w:pPr>
      <w:r w:rsidRPr="00C25154">
        <w:t>Номера телефонных линий экстренной помощи приведены в таблице.</w:t>
      </w:r>
    </w:p>
    <w:p w:rsidR="00221CD9" w:rsidRPr="00C25154" w:rsidRDefault="00221CD9" w:rsidP="00221CD9">
      <w:pPr>
        <w:spacing w:after="0"/>
        <w:rPr>
          <w:color w:val="000000"/>
          <w:sz w:val="28"/>
          <w:szCs w:val="28"/>
        </w:rPr>
      </w:pPr>
    </w:p>
    <w:p w:rsidR="00221CD9" w:rsidRPr="00D15829" w:rsidRDefault="00221CD9" w:rsidP="00221CD9">
      <w:pPr>
        <w:pStyle w:val="11ff3"/>
        <w:rPr>
          <w:i/>
          <w:u w:val="single"/>
        </w:rPr>
      </w:pPr>
      <w:bookmarkStart w:id="56" w:name="_Toc526005466"/>
      <w:r w:rsidRPr="00D15829">
        <w:rPr>
          <w:u w:val="single"/>
        </w:rPr>
        <w:t>12.5.1. Номера телефонных линий экстренной помощи</w:t>
      </w:r>
      <w:bookmarkEnd w:id="56"/>
    </w:p>
    <w:tbl>
      <w:tblPr>
        <w:tblW w:w="5000" w:type="pct"/>
        <w:tblLook w:val="04A0" w:firstRow="1" w:lastRow="0" w:firstColumn="1" w:lastColumn="0" w:noHBand="0" w:noVBand="1"/>
      </w:tblPr>
      <w:tblGrid>
        <w:gridCol w:w="5772"/>
        <w:gridCol w:w="4365"/>
      </w:tblGrid>
      <w:tr w:rsidR="00221CD9" w:rsidRPr="00D15829" w:rsidTr="00221CD9">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Наименование службы</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 телефона</w:t>
            </w:r>
          </w:p>
        </w:tc>
      </w:tr>
      <w:tr w:rsidR="00221CD9" w:rsidRPr="00D15829" w:rsidTr="00221CD9">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Пожарные</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101</w:t>
            </w:r>
          </w:p>
        </w:tc>
      </w:tr>
      <w:tr w:rsidR="00221CD9" w:rsidRPr="00D15829" w:rsidTr="00221CD9">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Полиция</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102</w:t>
            </w:r>
          </w:p>
        </w:tc>
      </w:tr>
      <w:tr w:rsidR="00221CD9" w:rsidRPr="00D15829" w:rsidTr="00221CD9">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Скорая медицинская помощь</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103</w:t>
            </w:r>
          </w:p>
        </w:tc>
      </w:tr>
      <w:tr w:rsidR="00221CD9" w:rsidRPr="00D15829" w:rsidTr="00221CD9">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Единый номер для вызова экстренных служб</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112</w:t>
            </w:r>
          </w:p>
        </w:tc>
      </w:tr>
      <w:tr w:rsidR="00221CD9" w:rsidRPr="00D15829" w:rsidTr="00221CD9">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1CD9" w:rsidRPr="00D15829" w:rsidRDefault="00221CD9" w:rsidP="00221CD9">
            <w:pPr>
              <w:pStyle w:val="1fffb"/>
            </w:pPr>
            <w:r w:rsidRPr="00D15829">
              <w:t xml:space="preserve">ЕДДС </w:t>
            </w:r>
            <w:r>
              <w:t>Сланцевского муниципального</w:t>
            </w:r>
            <w:r w:rsidRPr="00D15829">
              <w:t xml:space="preserve"> района</w:t>
            </w:r>
          </w:p>
        </w:tc>
        <w:tc>
          <w:tcPr>
            <w:tcW w:w="2153" w:type="pct"/>
            <w:tcBorders>
              <w:top w:val="single" w:sz="4" w:space="0" w:color="auto"/>
              <w:left w:val="nil"/>
              <w:bottom w:val="single" w:sz="4" w:space="0" w:color="auto"/>
              <w:right w:val="single" w:sz="4" w:space="0" w:color="auto"/>
            </w:tcBorders>
            <w:shd w:val="clear" w:color="000000" w:fill="FFFFFF"/>
            <w:vAlign w:val="center"/>
            <w:hideMark/>
          </w:tcPr>
          <w:p w:rsidR="00221CD9" w:rsidRPr="00D15829" w:rsidRDefault="00221CD9" w:rsidP="00221CD9">
            <w:pPr>
              <w:pStyle w:val="1fffb"/>
            </w:pPr>
          </w:p>
        </w:tc>
      </w:tr>
    </w:tbl>
    <w:p w:rsidR="00221CD9" w:rsidRPr="00C25154" w:rsidRDefault="00221CD9" w:rsidP="00221CD9">
      <w:pPr>
        <w:spacing w:after="0"/>
        <w:rPr>
          <w:sz w:val="28"/>
          <w:szCs w:val="28"/>
        </w:rPr>
      </w:pPr>
    </w:p>
    <w:p w:rsidR="00221CD9" w:rsidRPr="00C25154" w:rsidRDefault="00221CD9" w:rsidP="00221CD9">
      <w:pPr>
        <w:pStyle w:val="11ff3"/>
      </w:pPr>
      <w:r w:rsidRPr="00C25154">
        <w:rPr>
          <w:color w:val="000000"/>
        </w:rPr>
        <w:t xml:space="preserve">ЕДДС </w:t>
      </w:r>
      <w:r w:rsidRPr="00E13DF9">
        <w:t>муниципального района</w:t>
      </w:r>
      <w:r w:rsidRPr="00C25154">
        <w:t xml:space="preserve"> выполняет следующие основные задачи:</w:t>
      </w:r>
    </w:p>
    <w:p w:rsidR="00221CD9" w:rsidRPr="00C25154" w:rsidRDefault="00221CD9" w:rsidP="00221CD9">
      <w:pPr>
        <w:pStyle w:val="113"/>
      </w:pPr>
      <w:r w:rsidRPr="00C25154">
        <w:t>приемвызовов (сообщений) о ЧС, происшествиях и АС;</w:t>
      </w:r>
    </w:p>
    <w:p w:rsidR="00221CD9" w:rsidRPr="00C25154" w:rsidRDefault="00221CD9" w:rsidP="00221CD9">
      <w:pPr>
        <w:pStyle w:val="113"/>
      </w:pPr>
      <w:r w:rsidRPr="00C25154">
        <w:t xml:space="preserve">оповещение и информирование руководства ГО, органов управления, сил и средств на территории </w:t>
      </w:r>
      <w:r>
        <w:t>Сланцевского муниципального</w:t>
      </w:r>
      <w:r w:rsidRPr="00E13DF9">
        <w:t xml:space="preserve"> района</w:t>
      </w:r>
      <w:r w:rsidRPr="00C25154">
        <w:t xml:space="preserve">, предназначенных и выделяемых (привлекаемых) для предупреждения и ликвидации ЧС, происшествий и АС, сил и средств ГО на территории </w:t>
      </w:r>
      <w:r>
        <w:t>Сланцевского муниципального</w:t>
      </w:r>
      <w:r w:rsidRPr="00E13DF9">
        <w:t xml:space="preserve"> района</w:t>
      </w:r>
      <w:r w:rsidRPr="00C25154">
        <w:t xml:space="preserve">, населения и ДДС экстренных оперативных служб и организаций о ЧС, происшествиях и АС, предпринятых мерах и мероприятиях, проводимых в районе </w:t>
      </w:r>
      <w:r w:rsidRPr="00C25154">
        <w:lastRenderedPageBreak/>
        <w:t>ЧС, происшествия и АС, через местную систему оповещения, оповещение населения по сигналам ГО;</w:t>
      </w:r>
    </w:p>
    <w:p w:rsidR="00221CD9" w:rsidRPr="00C25154" w:rsidRDefault="00221CD9" w:rsidP="00221CD9">
      <w:pPr>
        <w:pStyle w:val="113"/>
      </w:pPr>
      <w:r w:rsidRPr="00C25154">
        <w:t xml:space="preserve">организация взаимодействия в установленном порядке в целях оперативного реагирования на ЧС, происшествия и АС с администрацией, органами местного самоуправления и ДДС экстренных оперативных служб </w:t>
      </w:r>
      <w:r>
        <w:t>Сланцевского муниципального</w:t>
      </w:r>
      <w:r w:rsidRPr="004918CF">
        <w:t xml:space="preserve"> района</w:t>
      </w:r>
      <w:r w:rsidRPr="00C25154">
        <w:t>;</w:t>
      </w:r>
    </w:p>
    <w:p w:rsidR="00221CD9" w:rsidRPr="00C25154" w:rsidRDefault="00221CD9" w:rsidP="00221CD9">
      <w:pPr>
        <w:pStyle w:val="113"/>
      </w:pPr>
      <w:r w:rsidRPr="00C25154">
        <w:t>информирование экстренных оперативных служб и организаций, привлекаемых к ликвидации ЧС (происшествия), об обстановке, принятых и рекомендуемых мерах;</w:t>
      </w:r>
    </w:p>
    <w:p w:rsidR="00221CD9" w:rsidRPr="00C25154" w:rsidRDefault="00221CD9" w:rsidP="00221CD9">
      <w:pPr>
        <w:pStyle w:val="113"/>
      </w:pPr>
      <w:r w:rsidRPr="00C25154">
        <w:t>регистрация и документирование всех входящих и исходящих сообщений, вызовов от населения, обобщение информации о произошедших ЧС, происшествиях и АС, ходе работ по их ликвидации и представление соответствующих донесений (докладов) по подчиненности, формирование статистических отчетов по поступившим вызовам;</w:t>
      </w:r>
    </w:p>
    <w:p w:rsidR="00221CD9" w:rsidRPr="00C25154" w:rsidRDefault="00221CD9" w:rsidP="00221CD9">
      <w:pPr>
        <w:pStyle w:val="113"/>
      </w:pPr>
      <w:r w:rsidRPr="00C25154">
        <w:t>оповещение и информирование единых дежурно-диспетчерских служб близлежащих муниципальных образований в соответствии с ситуацией по планам взаимодействия при ликвидации ЧС на других объектах и территориях;</w:t>
      </w:r>
    </w:p>
    <w:p w:rsidR="00221CD9" w:rsidRPr="00C25154" w:rsidRDefault="00221CD9" w:rsidP="00221CD9">
      <w:pPr>
        <w:pStyle w:val="113"/>
      </w:pPr>
      <w:r w:rsidRPr="00C25154">
        <w:t xml:space="preserve">оперативное управление силами и средствами РСЧС, расположенными на территории </w:t>
      </w:r>
      <w:r>
        <w:t>Сланцевского муниципального</w:t>
      </w:r>
      <w:r w:rsidRPr="004918CF">
        <w:t xml:space="preserve"> района</w:t>
      </w:r>
      <w:r w:rsidRPr="00C25154">
        <w:t>, постановка и доведение до них задач по локализации и ликвидации последствий пожаров, аварий, стихийных бедствий и других ЧС, происшествий и АС, принятие необходимых экстренных мер и решений (в пределах</w:t>
      </w:r>
      <w:r>
        <w:t>,</w:t>
      </w:r>
      <w:r w:rsidRPr="00C25154">
        <w:t xml:space="preserve"> установленных вышестоящимиорганами</w:t>
      </w:r>
      <w:r>
        <w:t>,</w:t>
      </w:r>
      <w:r w:rsidRPr="00C25154">
        <w:t>полномочий);</w:t>
      </w:r>
    </w:p>
    <w:p w:rsidR="00221CD9" w:rsidRDefault="00221CD9" w:rsidP="00221CD9">
      <w:pPr>
        <w:pStyle w:val="113"/>
      </w:pPr>
      <w:r w:rsidRPr="00C25154">
        <w:t xml:space="preserve">мониторинг перевозок детей школьными автобусами в целях координации действий служб экстренного реагирования и осуществления оперативного межведомственного информационного взаимодействия при возникновении инцидента (аварии) с участием школьных автобусов для оказания помощи пострадавшим на территории </w:t>
      </w:r>
      <w:r>
        <w:t>Сланцевского муниципального</w:t>
      </w:r>
      <w:r w:rsidRPr="004918CF">
        <w:t xml:space="preserve"> района</w:t>
      </w:r>
      <w:r w:rsidRPr="00C25154">
        <w:t xml:space="preserve"> (в случае поступления соответствующей информации).</w:t>
      </w:r>
    </w:p>
    <w:p w:rsidR="00221CD9" w:rsidRDefault="00221CD9" w:rsidP="00221CD9">
      <w:pPr>
        <w:rPr>
          <w:lang w:eastAsia="en-US"/>
        </w:rPr>
      </w:pPr>
    </w:p>
    <w:p w:rsidR="00221CD9" w:rsidRPr="00C25154" w:rsidRDefault="00221CD9" w:rsidP="00221CD9">
      <w:pPr>
        <w:pStyle w:val="20"/>
        <w:numPr>
          <w:ilvl w:val="0"/>
          <w:numId w:val="0"/>
        </w:numPr>
        <w:ind w:left="1428"/>
        <w:jc w:val="left"/>
      </w:pPr>
      <w:bookmarkStart w:id="57" w:name="_Toc168491661"/>
      <w:r>
        <w:t xml:space="preserve">12.6 </w:t>
      </w:r>
      <w:r w:rsidRPr="00C25154">
        <w:t>Силы и средства для ликвидации аварий на источниках теплоснабжения и тепловых сетях</w:t>
      </w:r>
      <w:bookmarkEnd w:id="57"/>
    </w:p>
    <w:p w:rsidR="00221CD9" w:rsidRPr="00C25154" w:rsidRDefault="00221CD9" w:rsidP="00221CD9">
      <w:pPr>
        <w:pStyle w:val="11ff3"/>
      </w:pPr>
      <w:r w:rsidRPr="00C25154">
        <w:t>Резервы финансовых и материальных ресурсов для ликвидации чрезвычайных ситуаций и их последствий</w:t>
      </w:r>
    </w:p>
    <w:p w:rsidR="00221CD9" w:rsidRPr="00C25154" w:rsidRDefault="00221CD9" w:rsidP="00221CD9">
      <w:pPr>
        <w:pStyle w:val="11ff3"/>
      </w:pPr>
      <w:r w:rsidRPr="00C25154">
        <w:t>Для ликвидации аварий создаются и используются:</w:t>
      </w:r>
    </w:p>
    <w:p w:rsidR="00221CD9" w:rsidRPr="00D15829" w:rsidRDefault="00221CD9" w:rsidP="00221CD9">
      <w:pPr>
        <w:pStyle w:val="113"/>
      </w:pPr>
      <w:r w:rsidRPr="00D15829">
        <w:lastRenderedPageBreak/>
        <w:t>в режиме повседневной деятельности на объектах ЖКХ должно осуществляться дежурство специалистами, в том числе операторами котельных.</w:t>
      </w:r>
    </w:p>
    <w:p w:rsidR="00221CD9" w:rsidRPr="00D15829" w:rsidRDefault="00221CD9" w:rsidP="00221CD9">
      <w:pPr>
        <w:pStyle w:val="113"/>
      </w:pPr>
      <w:r w:rsidRPr="00D15829">
        <w:t xml:space="preserve">должны быть созданы резервы финансовых и материальных ресурсов администрации </w:t>
      </w:r>
      <w:r>
        <w:t>Сланцевского муниципального</w:t>
      </w:r>
      <w:r w:rsidRPr="00D15829">
        <w:t xml:space="preserve"> района;</w:t>
      </w:r>
    </w:p>
    <w:p w:rsidR="00221CD9" w:rsidRPr="00C25154" w:rsidRDefault="00221CD9" w:rsidP="00221CD9">
      <w:pPr>
        <w:pStyle w:val="113"/>
      </w:pPr>
      <w:r w:rsidRPr="00C25154">
        <w:t>должны быть созданы резервы финансовых материальных ресурсов организации, осуществляющей эксплуатацию оборудования и сетей теплоснабжения.</w:t>
      </w:r>
    </w:p>
    <w:p w:rsidR="00221CD9" w:rsidRPr="00C25154" w:rsidRDefault="00221CD9" w:rsidP="00221CD9">
      <w:pPr>
        <w:pStyle w:val="11ff3"/>
      </w:pPr>
    </w:p>
    <w:p w:rsidR="00221CD9" w:rsidRPr="00C25154" w:rsidRDefault="00221CD9" w:rsidP="00221CD9">
      <w:pPr>
        <w:pStyle w:val="11ff3"/>
      </w:pPr>
      <w:r w:rsidRPr="00C25154">
        <w:t>Объёмы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rsidR="00221CD9" w:rsidRDefault="00221CD9" w:rsidP="00221CD9">
      <w:pPr>
        <w:pStyle w:val="11ff3"/>
      </w:pPr>
      <w:r w:rsidRPr="00C25154">
        <w:t xml:space="preserve">В приложении №1 представлен порядок ограничений, прекращения подачи тепловой энергии при возникновении (угрозе возникновения) аварийных ситуаций в системе теплоснабжения </w:t>
      </w:r>
      <w:r>
        <w:t>на территории Сланцевского муниципального</w:t>
      </w:r>
      <w:r w:rsidRPr="004918CF">
        <w:t xml:space="preserve"> района</w:t>
      </w:r>
      <w:r w:rsidRPr="00C25154">
        <w:t>.</w:t>
      </w:r>
    </w:p>
    <w:p w:rsidR="00221CD9" w:rsidRDefault="00221CD9" w:rsidP="00221CD9">
      <w:pPr>
        <w:pStyle w:val="11ff3"/>
      </w:pPr>
    </w:p>
    <w:p w:rsidR="00221CD9" w:rsidRPr="00C25154" w:rsidRDefault="00221CD9" w:rsidP="00221CD9">
      <w:pPr>
        <w:pStyle w:val="20"/>
        <w:numPr>
          <w:ilvl w:val="0"/>
          <w:numId w:val="0"/>
        </w:numPr>
        <w:ind w:left="1428"/>
        <w:jc w:val="left"/>
      </w:pPr>
      <w:bookmarkStart w:id="58" w:name="_Toc422308195"/>
      <w:bookmarkStart w:id="59" w:name="_Toc494275852"/>
      <w:bookmarkStart w:id="60" w:name="_Toc168491662"/>
      <w:r>
        <w:t xml:space="preserve">12.7 </w:t>
      </w:r>
      <w:r w:rsidRPr="00C25154">
        <w:t>Порядок действий по ликвидации аварий на теплопроизводящих объектах и тепловых сетях</w:t>
      </w:r>
      <w:bookmarkEnd w:id="58"/>
      <w:bookmarkEnd w:id="59"/>
      <w:bookmarkEnd w:id="60"/>
    </w:p>
    <w:p w:rsidR="00221CD9" w:rsidRPr="00C25154" w:rsidRDefault="00221CD9" w:rsidP="00221CD9">
      <w:pPr>
        <w:pStyle w:val="11ff3"/>
      </w:pPr>
      <w:r w:rsidRPr="00C25154">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rsidR="00221CD9" w:rsidRPr="00C25154" w:rsidRDefault="00221CD9" w:rsidP="00221CD9">
      <w:pPr>
        <w:pStyle w:val="11ff3"/>
      </w:pPr>
      <w:r w:rsidRPr="00C25154">
        <w:t>Планирование и организация ремонтно-восстановительных работ на теплогенерирующих объектах (далее – ТГО) и тепловых сетях (далее – ТС) осуществляется руководством организации, эксплуатирующей ТГО (ТС).</w:t>
      </w:r>
    </w:p>
    <w:p w:rsidR="00221CD9" w:rsidRPr="00C25154" w:rsidRDefault="00221CD9" w:rsidP="00221CD9">
      <w:pPr>
        <w:pStyle w:val="11ff3"/>
      </w:pPr>
      <w:r w:rsidRPr="00C25154">
        <w:t>Принятию решения на ликвидацию аварии предшествует оценка сложившейся обстановки, масштаба аварии и возможных последствий.</w:t>
      </w:r>
    </w:p>
    <w:p w:rsidR="00221CD9" w:rsidRPr="00C25154" w:rsidRDefault="00221CD9" w:rsidP="00221CD9">
      <w:pPr>
        <w:pStyle w:val="11ff3"/>
      </w:pPr>
      <w:r w:rsidRPr="00C25154">
        <w:t>Работы проводятся на основании нормативных и распорядительных документов оформляемых организатором работ.</w:t>
      </w:r>
    </w:p>
    <w:p w:rsidR="00221CD9" w:rsidRPr="00C25154" w:rsidRDefault="00221CD9" w:rsidP="00221CD9">
      <w:pPr>
        <w:pStyle w:val="11ff3"/>
      </w:pPr>
      <w:r w:rsidRPr="00C25154">
        <w:t>К работам привлекаются аварийно-ремонтные бригады, специальная техника и оборудование организаций, в ведении которых находятся ТГО (ТС) в круглосуточном режиме, посменно.</w:t>
      </w:r>
    </w:p>
    <w:p w:rsidR="00221CD9" w:rsidRPr="00C25154" w:rsidRDefault="00221CD9" w:rsidP="00221CD9">
      <w:pPr>
        <w:pStyle w:val="11ff3"/>
      </w:pPr>
      <w:r w:rsidRPr="00C25154">
        <w:t xml:space="preserve">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w:t>
      </w:r>
      <w:r w:rsidRPr="00C25154">
        <w:lastRenderedPageBreak/>
        <w:t xml:space="preserve">информирует ЕДДС </w:t>
      </w:r>
      <w:r>
        <w:t>Сланцевского муниципального</w:t>
      </w:r>
      <w:r w:rsidRPr="004918CF">
        <w:t xml:space="preserve"> района</w:t>
      </w:r>
      <w:r w:rsidRPr="00C25154">
        <w:t xml:space="preserve"> не позднее 20 мин. с момента происшествия ЧС, администрацию </w:t>
      </w:r>
      <w:r>
        <w:t>Сланцевского муниципального</w:t>
      </w:r>
      <w:r w:rsidRPr="004918CF">
        <w:t xml:space="preserve"> района</w:t>
      </w:r>
      <w:r w:rsidRPr="00C25154">
        <w:t>.</w:t>
      </w:r>
    </w:p>
    <w:p w:rsidR="00221CD9" w:rsidRPr="00C25154" w:rsidRDefault="00221CD9" w:rsidP="00221CD9">
      <w:pPr>
        <w:pStyle w:val="11ff3"/>
      </w:pPr>
      <w:r w:rsidRPr="00C25154">
        <w:t xml:space="preserve">О сложившейся обстановке население информируется через местную систему оповещения и информирования, а также посредством размещения информации на официальном сайте администрации </w:t>
      </w:r>
      <w:r>
        <w:t>Сланцевского муниципального</w:t>
      </w:r>
      <w:r w:rsidRPr="004918CF">
        <w:t xml:space="preserve"> района</w:t>
      </w:r>
      <w:r w:rsidRPr="00C25154">
        <w:t>.</w:t>
      </w:r>
    </w:p>
    <w:p w:rsidR="00221CD9" w:rsidRPr="00C25154" w:rsidRDefault="00221CD9" w:rsidP="00221CD9">
      <w:pPr>
        <w:pStyle w:val="11ff3"/>
      </w:pPr>
      <w:r w:rsidRPr="00C25154">
        <w:t xml:space="preserve">В случае необходимости привлечения дополнительных сил и средств к работам, руководитель работ докладывает Главе </w:t>
      </w:r>
      <w:r>
        <w:t>администрации Сланцевского муниципального</w:t>
      </w:r>
      <w:r w:rsidRPr="004918CF">
        <w:t xml:space="preserve"> района</w:t>
      </w:r>
      <w:r w:rsidRPr="00C25154">
        <w:t>, председателю комиссии по предупреждению и ликвидации чрезвычайных ситуаций и обеспечению пожарной безопасности.</w:t>
      </w:r>
    </w:p>
    <w:p w:rsidR="00221CD9" w:rsidRDefault="00221CD9" w:rsidP="00221CD9">
      <w:pPr>
        <w:pStyle w:val="11ff3"/>
      </w:pPr>
      <w:r w:rsidRPr="00C25154">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ЧС и обеспечению пожарной безопасности </w:t>
      </w:r>
      <w:r>
        <w:t>на территории Загривского сельского поселения</w:t>
      </w:r>
      <w:r w:rsidRPr="00C25154">
        <w:t>.</w:t>
      </w:r>
    </w:p>
    <w:p w:rsidR="00221CD9" w:rsidRDefault="00221CD9" w:rsidP="00221CD9">
      <w:pPr>
        <w:pStyle w:val="11ff3"/>
      </w:pPr>
    </w:p>
    <w:p w:rsidR="00221CD9" w:rsidRPr="00C25154" w:rsidRDefault="00221CD9" w:rsidP="00221CD9">
      <w:pPr>
        <w:pStyle w:val="11ff3"/>
      </w:pPr>
      <w:r w:rsidRPr="00C25154">
        <w:t>П</w:t>
      </w:r>
      <w:r w:rsidRPr="00C90FE4">
        <w:t>орядок</w:t>
      </w:r>
      <w:r w:rsidRPr="00C25154">
        <w:t>ликвидации аварийных ситуаций в системах теплоснабжения с учётом взаимодействия тепло-, электро-, топливо и водоснабжающих организаций, потребителей тепловой энергии, ремонтно-строительных и транспортных организаций</w:t>
      </w:r>
      <w:r>
        <w:t xml:space="preserve"> на территории Загривского сельского поселения</w:t>
      </w:r>
    </w:p>
    <w:p w:rsidR="00221CD9" w:rsidRDefault="00221CD9" w:rsidP="00221CD9">
      <w:pPr>
        <w:spacing w:after="0"/>
        <w:jc w:val="center"/>
        <w:rPr>
          <w:rFonts w:ascii="Times New Roman" w:hAnsi="Times New Roman" w:cs="Times New Roman"/>
          <w:sz w:val="20"/>
          <w:szCs w:val="20"/>
        </w:rPr>
        <w:sectPr w:rsidR="00221CD9" w:rsidSect="00221CD9">
          <w:pgSz w:w="11906" w:h="16838"/>
          <w:pgMar w:top="1134" w:right="567" w:bottom="1134" w:left="1418" w:header="709" w:footer="567" w:gutter="0"/>
          <w:cols w:space="708"/>
          <w:docGrid w:linePitch="360"/>
        </w:sectPr>
      </w:pPr>
    </w:p>
    <w:tbl>
      <w:tblPr>
        <w:tblW w:w="5000" w:type="pct"/>
        <w:tblLook w:val="0000" w:firstRow="0" w:lastRow="0" w:firstColumn="0" w:lastColumn="0" w:noHBand="0" w:noVBand="0"/>
      </w:tblPr>
      <w:tblGrid>
        <w:gridCol w:w="775"/>
        <w:gridCol w:w="6213"/>
        <w:gridCol w:w="2393"/>
        <w:gridCol w:w="5245"/>
      </w:tblGrid>
      <w:tr w:rsidR="00221CD9" w:rsidRPr="005E0BDC" w:rsidTr="00221CD9">
        <w:trPr>
          <w:trHeight w:val="20"/>
          <w:tblHeader/>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lastRenderedPageBreak/>
              <w:t>№ п/п</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Мероприятия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Срок исполнения</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Исполнитель</w:t>
            </w:r>
          </w:p>
        </w:tc>
      </w:tr>
      <w:tr w:rsidR="00221CD9" w:rsidRPr="005E0BDC" w:rsidTr="00221CD9">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rPr>
                <w:b/>
              </w:rPr>
              <w:t>При возникновении аварии на коммунальных системах жизнеобеспечения</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При поступлении информации (сигнала) в ДДС, АДС организаций об аварии на </w:t>
            </w:r>
            <w:r w:rsidRPr="005E0BDC">
              <w:rPr>
                <w:color w:val="000000"/>
                <w:spacing w:val="4"/>
              </w:rPr>
              <w:t>коммунально-технических системах жизнеобеспечения населе</w:t>
            </w:r>
            <w:r w:rsidRPr="005E0BDC">
              <w:rPr>
                <w:color w:val="000000"/>
                <w:spacing w:val="3"/>
              </w:rPr>
              <w:t>ния</w:t>
            </w:r>
            <w:r w:rsidRPr="005E0BDC">
              <w:rPr>
                <w:color w:val="000000"/>
              </w:rPr>
              <w:t>:</w:t>
            </w:r>
          </w:p>
          <w:p w:rsidR="00221CD9" w:rsidRPr="005E0BDC" w:rsidRDefault="00221CD9" w:rsidP="00221CD9">
            <w:pPr>
              <w:pStyle w:val="1fffb"/>
              <w:rPr>
                <w:color w:val="000000"/>
              </w:rPr>
            </w:pPr>
            <w:r w:rsidRPr="005E0BDC">
              <w:rPr>
                <w:color w:val="000000"/>
              </w:rPr>
              <w:t>определение объёма последствий аварийной ситуации (количество населённых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rsidR="00221CD9" w:rsidRPr="005E0BDC" w:rsidRDefault="00221CD9" w:rsidP="00221CD9">
            <w:pPr>
              <w:pStyle w:val="1fffb"/>
              <w:rPr>
                <w:color w:val="000000"/>
              </w:rPr>
            </w:pPr>
            <w:r w:rsidRPr="005E0BDC">
              <w:rPr>
                <w:color w:val="000000"/>
              </w:rPr>
              <w:t>принятие мер по бесперебойному обеспечению теплом и электроэнергией объектов жизнеобеспечения населения муниципального образования;</w:t>
            </w:r>
          </w:p>
          <w:p w:rsidR="00221CD9" w:rsidRPr="005E0BDC" w:rsidRDefault="00221CD9" w:rsidP="00221CD9">
            <w:pPr>
              <w:pStyle w:val="1fffb"/>
              <w:rPr>
                <w:color w:val="000000"/>
              </w:rPr>
            </w:pPr>
            <w:r w:rsidRPr="005E0BDC">
              <w:rPr>
                <w:color w:val="000000"/>
              </w:rPr>
              <w:t>организация электроснабжения объектов жизнеобеспечения населения по обводным каналам;</w:t>
            </w:r>
          </w:p>
          <w:p w:rsidR="00221CD9" w:rsidRPr="005E0BDC" w:rsidRDefault="00221CD9" w:rsidP="00221CD9">
            <w:pPr>
              <w:pStyle w:val="1fffb"/>
              <w:rPr>
                <w:color w:val="000000"/>
              </w:rPr>
            </w:pPr>
            <w:r w:rsidRPr="005E0BDC">
              <w:rPr>
                <w:color w:val="000000"/>
              </w:rPr>
              <w:t>организация работ по восстановлению линий электропередач и систем жизнеобеспечения при авариях на них;</w:t>
            </w:r>
          </w:p>
          <w:p w:rsidR="00221CD9" w:rsidRPr="005E0BDC" w:rsidRDefault="00221CD9" w:rsidP="00221CD9">
            <w:pPr>
              <w:pStyle w:val="1fffb"/>
              <w:rPr>
                <w:color w:val="000000"/>
              </w:rPr>
            </w:pPr>
            <w:r w:rsidRPr="005E0BDC">
              <w:rPr>
                <w:color w:val="000000"/>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Немедленно</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ЕДДС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p>
          <w:p w:rsidR="00221CD9" w:rsidRPr="005E0BDC" w:rsidRDefault="00221CD9" w:rsidP="00221CD9">
            <w:pPr>
              <w:pStyle w:val="1fffb"/>
              <w:rPr>
                <w:color w:val="000000"/>
                <w:highlight w:val="yellow"/>
              </w:rPr>
            </w:pPr>
            <w:r w:rsidRPr="005E0BDC">
              <w:rPr>
                <w:color w:val="000000"/>
              </w:rPr>
              <w:t xml:space="preserve">Администрация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2</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Усиление ДДС, АДС (при необходимости)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Ч+ 01 ч. 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ЕДДС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p>
          <w:p w:rsidR="00221CD9" w:rsidRPr="005E0BDC" w:rsidRDefault="00221CD9" w:rsidP="00221CD9">
            <w:pPr>
              <w:pStyle w:val="1fffb"/>
              <w:rPr>
                <w:color w:val="000000"/>
                <w:highlight w:val="yellow"/>
              </w:rPr>
            </w:pPr>
            <w:r w:rsidRPr="005E0BDC">
              <w:rPr>
                <w:color w:val="000000"/>
              </w:rPr>
              <w:t xml:space="preserve">Администрация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3</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w:t>
            </w:r>
          </w:p>
          <w:p w:rsidR="00221CD9" w:rsidRPr="005E0BDC" w:rsidRDefault="00221CD9" w:rsidP="00221CD9">
            <w:pPr>
              <w:pStyle w:val="1fffb"/>
              <w:rPr>
                <w:color w:val="000000"/>
              </w:rPr>
            </w:pPr>
            <w:r w:rsidRPr="005E0BDC">
              <w:rPr>
                <w:color w:val="000000"/>
              </w:rPr>
              <w:t>подключение дополнительных источников энергоснабжения (освещения) для работы в темное время суток;</w:t>
            </w:r>
          </w:p>
          <w:p w:rsidR="00221CD9" w:rsidRPr="005E0BDC" w:rsidRDefault="00221CD9" w:rsidP="00221CD9">
            <w:pPr>
              <w:pStyle w:val="1fffb"/>
              <w:rPr>
                <w:color w:val="000000"/>
              </w:rPr>
            </w:pPr>
            <w:r w:rsidRPr="005E0BDC">
              <w:rPr>
                <w:color w:val="000000"/>
              </w:rPr>
              <w:t>обеспечение бесперебойной подачи тепла в жилые кварталы.</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 (0 ч. 30 мин. –</w:t>
            </w:r>
          </w:p>
          <w:p w:rsidR="00221CD9" w:rsidRPr="005E0BDC" w:rsidRDefault="00221CD9" w:rsidP="00221CD9">
            <w:pPr>
              <w:pStyle w:val="1fffb"/>
              <w:rPr>
                <w:color w:val="000000"/>
              </w:rPr>
            </w:pPr>
            <w:r w:rsidRPr="005E0BDC">
              <w:rPr>
                <w:color w:val="000000"/>
              </w:rPr>
              <w:t>01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ЕДДС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p>
          <w:p w:rsidR="00221CD9" w:rsidRPr="005E0BDC" w:rsidRDefault="00221CD9" w:rsidP="00221CD9">
            <w:pPr>
              <w:pStyle w:val="1fffb"/>
              <w:rPr>
                <w:color w:val="000000"/>
                <w:highlight w:val="yellow"/>
              </w:rPr>
            </w:pPr>
            <w:r w:rsidRPr="005E0BDC">
              <w:rPr>
                <w:color w:val="000000"/>
              </w:rPr>
              <w:t xml:space="preserve">Администрация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4</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При поступлении сигнала в Администрацию </w:t>
            </w:r>
            <w:r>
              <w:rPr>
                <w:color w:val="000000"/>
              </w:rPr>
              <w:t>Сланцевского муниципального</w:t>
            </w:r>
            <w:r w:rsidRPr="005E0BDC">
              <w:rPr>
                <w:color w:val="000000"/>
              </w:rPr>
              <w:t xml:space="preserve"> района об аварии на коммунальных системах жизнеобеспечения:</w:t>
            </w:r>
          </w:p>
          <w:p w:rsidR="00221CD9" w:rsidRPr="005E0BDC" w:rsidRDefault="00221CD9" w:rsidP="00221CD9">
            <w:pPr>
              <w:pStyle w:val="1fffb"/>
              <w:rPr>
                <w:color w:val="000000"/>
              </w:rPr>
            </w:pPr>
            <w:r w:rsidRPr="005E0BDC">
              <w:rPr>
                <w:color w:val="000000"/>
              </w:rPr>
              <w:t>доведение информации до ОДС ЕДДС;</w:t>
            </w:r>
          </w:p>
          <w:p w:rsidR="00221CD9" w:rsidRPr="005E0BDC" w:rsidRDefault="00221CD9" w:rsidP="00221CD9">
            <w:pPr>
              <w:pStyle w:val="1fffb"/>
              <w:rPr>
                <w:color w:val="000000"/>
              </w:rPr>
            </w:pPr>
          </w:p>
          <w:p w:rsidR="00221CD9" w:rsidRPr="005E0BDC" w:rsidRDefault="00221CD9" w:rsidP="00221CD9">
            <w:pPr>
              <w:pStyle w:val="1fffb"/>
              <w:rPr>
                <w:color w:val="000000"/>
              </w:rPr>
            </w:pPr>
          </w:p>
          <w:p w:rsidR="00221CD9" w:rsidRPr="005E0BDC" w:rsidRDefault="00221CD9" w:rsidP="00221CD9">
            <w:pPr>
              <w:pStyle w:val="1fffb"/>
              <w:rPr>
                <w:color w:val="000000"/>
              </w:rPr>
            </w:pPr>
            <w:r w:rsidRPr="005E0BDC">
              <w:rPr>
                <w:color w:val="000000"/>
              </w:rPr>
              <w:t xml:space="preserve">оповещение и сбор КЧС и ОПБ и обеспечению пожарной безопасности (по решению председателя КЧС и ОПБ при критически низких температурах, остановкой котельных, водозаборов, прекращении </w:t>
            </w:r>
            <w:r w:rsidRPr="005E0BDC">
              <w:rPr>
                <w:color w:val="000000"/>
              </w:rPr>
              <w:lastRenderedPageBreak/>
              <w:t>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p>
          <w:p w:rsidR="00221CD9" w:rsidRPr="005E0BDC" w:rsidRDefault="00221CD9" w:rsidP="00221CD9">
            <w:pPr>
              <w:pStyle w:val="1fffb"/>
              <w:rPr>
                <w:color w:val="000000"/>
              </w:rPr>
            </w:pPr>
          </w:p>
          <w:p w:rsidR="00221CD9" w:rsidRPr="005E0BDC" w:rsidRDefault="00221CD9" w:rsidP="00221CD9">
            <w:pPr>
              <w:pStyle w:val="1fffb"/>
              <w:rPr>
                <w:color w:val="000000"/>
              </w:rPr>
            </w:pPr>
            <w:r w:rsidRPr="005E0BDC">
              <w:rPr>
                <w:color w:val="000000"/>
              </w:rPr>
              <w:t>Немедленно, но не позднее 20 мин.</w:t>
            </w:r>
          </w:p>
          <w:p w:rsidR="00221CD9" w:rsidRPr="005E0BDC" w:rsidRDefault="00221CD9" w:rsidP="00221CD9">
            <w:pPr>
              <w:pStyle w:val="1fffb"/>
              <w:rPr>
                <w:color w:val="000000"/>
              </w:rPr>
            </w:pPr>
          </w:p>
          <w:p w:rsidR="00221CD9" w:rsidRPr="005E0BDC" w:rsidRDefault="00221CD9" w:rsidP="00221CD9">
            <w:pPr>
              <w:pStyle w:val="1fffb"/>
              <w:rPr>
                <w:color w:val="000000"/>
              </w:rPr>
            </w:pPr>
          </w:p>
          <w:p w:rsidR="00221CD9" w:rsidRPr="005E0BDC" w:rsidRDefault="00221CD9" w:rsidP="00221CD9">
            <w:pPr>
              <w:pStyle w:val="1fffb"/>
              <w:rPr>
                <w:color w:val="000000"/>
              </w:rPr>
            </w:pPr>
            <w:r w:rsidRPr="005E0BDC">
              <w:rPr>
                <w:color w:val="000000"/>
              </w:rPr>
              <w:t>Ч + 1 ч. 30 мин.</w:t>
            </w:r>
          </w:p>
          <w:p w:rsidR="00221CD9" w:rsidRPr="005E0BDC" w:rsidRDefault="00221CD9" w:rsidP="00221CD9">
            <w:pPr>
              <w:pStyle w:val="1fffb"/>
              <w:rPr>
                <w:color w:val="000000"/>
              </w:rPr>
            </w:pPr>
          </w:p>
          <w:p w:rsidR="00221CD9" w:rsidRPr="005E0BDC" w:rsidRDefault="00221CD9" w:rsidP="00221CD9">
            <w:pPr>
              <w:pStyle w:val="1fffb"/>
              <w:rPr>
                <w:color w:val="000000"/>
              </w:rPr>
            </w:pPr>
          </w:p>
          <w:p w:rsidR="00221CD9" w:rsidRPr="005E0BDC" w:rsidRDefault="00221CD9" w:rsidP="00221CD9">
            <w:pPr>
              <w:pStyle w:val="1fffb"/>
              <w:rPr>
                <w:color w:val="000000"/>
              </w:rPr>
            </w:pPr>
          </w:p>
          <w:p w:rsidR="00221CD9" w:rsidRPr="005E0BDC" w:rsidRDefault="00221CD9" w:rsidP="00221CD9">
            <w:pPr>
              <w:pStyle w:val="1fffb"/>
              <w:rPr>
                <w:color w:val="000000"/>
              </w:rPr>
            </w:pPr>
          </w:p>
          <w:p w:rsidR="00221CD9" w:rsidRPr="005E0BDC" w:rsidRDefault="00221CD9" w:rsidP="00221CD9">
            <w:pPr>
              <w:pStyle w:val="1fffb"/>
              <w:rPr>
                <w:color w:val="000000"/>
              </w:rPr>
            </w:pPr>
          </w:p>
          <w:p w:rsidR="00221CD9" w:rsidRPr="005E0BDC" w:rsidRDefault="00221CD9" w:rsidP="00221CD9">
            <w:pPr>
              <w:pStyle w:val="1fffb"/>
              <w:rPr>
                <w:color w:val="000000"/>
              </w:rPr>
            </w:pPr>
          </w:p>
          <w:p w:rsidR="00221CD9" w:rsidRPr="005E0BDC" w:rsidRDefault="00221CD9" w:rsidP="00221CD9">
            <w:pPr>
              <w:pStyle w:val="1fffb"/>
              <w:rPr>
                <w:color w:val="000000"/>
              </w:rPr>
            </w:pP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lastRenderedPageBreak/>
              <w:t xml:space="preserve">Ответственный специалист Администрации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r w:rsidRPr="005E0BDC">
              <w:rPr>
                <w:color w:val="000000"/>
              </w:rPr>
              <w:t xml:space="preserve">Глава администрации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lastRenderedPageBreak/>
              <w:t>5</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Проведение расчётов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w:t>
            </w:r>
            <w:r>
              <w:rPr>
                <w:color w:val="000000"/>
              </w:rPr>
              <w:t>Сланцевского муниципального</w:t>
            </w:r>
            <w:r w:rsidRPr="005E0BDC">
              <w:rPr>
                <w:color w:val="000000"/>
              </w:rPr>
              <w:t xml:space="preserve"> района</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 + 2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ЕДДС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p>
          <w:p w:rsidR="00221CD9" w:rsidRPr="005E0BDC" w:rsidRDefault="00221CD9" w:rsidP="00221CD9">
            <w:pPr>
              <w:pStyle w:val="1fffb"/>
              <w:rPr>
                <w:color w:val="000000"/>
              </w:rPr>
            </w:pPr>
            <w:r w:rsidRPr="005E0BDC">
              <w:rPr>
                <w:color w:val="000000"/>
              </w:rPr>
              <w:t xml:space="preserve">Администрация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6</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Проведение заседания КЧС и ОПБ </w:t>
            </w:r>
            <w:r>
              <w:rPr>
                <w:color w:val="000000"/>
              </w:rPr>
              <w:t>Сланцевского муниципального</w:t>
            </w:r>
            <w:r w:rsidRPr="005E0BDC">
              <w:rPr>
                <w:color w:val="000000"/>
              </w:rPr>
              <w:t xml:space="preserve"> района и подготовка распоряжения председателя КЧС и ОПБ </w:t>
            </w:r>
            <w:r>
              <w:rPr>
                <w:color w:val="000000"/>
              </w:rPr>
              <w:t>Сланцевского муниципального</w:t>
            </w:r>
            <w:r w:rsidRPr="005E0BDC">
              <w:rPr>
                <w:color w:val="000000"/>
              </w:rPr>
              <w:t xml:space="preserve"> района «О переводе звена ТП РСЧС в режим ПОВЫШЕННОЙ ГОТОВНОСТИ» (по решению председателя КЧС и ОПБ </w:t>
            </w:r>
            <w:r>
              <w:rPr>
                <w:color w:val="000000"/>
              </w:rPr>
              <w:t>Сланцевского муниципального</w:t>
            </w:r>
            <w:r w:rsidRPr="005E0BDC">
              <w:rPr>
                <w:color w:val="000000"/>
              </w:rPr>
              <w:t xml:space="preserve"> района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 (1 ч. 30 мин-</w:t>
            </w:r>
          </w:p>
          <w:p w:rsidR="00221CD9" w:rsidRPr="005E0BDC" w:rsidRDefault="00221CD9" w:rsidP="00221CD9">
            <w:pPr>
              <w:pStyle w:val="1fffb"/>
              <w:rPr>
                <w:color w:val="000000"/>
              </w:rPr>
            </w:pPr>
            <w:r w:rsidRPr="005E0BDC">
              <w:rPr>
                <w:color w:val="000000"/>
              </w:rPr>
              <w:t>2 ч. 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Председатель КЧС и ОПБ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7</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Организация работы оперативного штаба при КЧС и ОПБ </w:t>
            </w:r>
            <w:r>
              <w:rPr>
                <w:color w:val="000000"/>
              </w:rPr>
              <w:t>Сланцевского муниципального</w:t>
            </w:r>
            <w:r w:rsidRPr="005E0BDC">
              <w:rPr>
                <w:color w:val="000000"/>
              </w:rPr>
              <w:t xml:space="preserve"> района</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Ч+2 ч. 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Глава администрации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8</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Уточнение (при необходимости): пунктов приёма эвакуируемого населения;</w:t>
            </w:r>
          </w:p>
          <w:p w:rsidR="00221CD9" w:rsidRPr="005E0BDC" w:rsidRDefault="00221CD9" w:rsidP="00221CD9">
            <w:pPr>
              <w:pStyle w:val="1fffb"/>
              <w:rPr>
                <w:color w:val="000000"/>
              </w:rPr>
            </w:pPr>
            <w:r w:rsidRPr="005E0BDC">
              <w:rPr>
                <w:color w:val="000000"/>
              </w:rPr>
              <w:t>планов эвакуации населения из зоны чрезвычайной ситуации.</w:t>
            </w:r>
          </w:p>
          <w:p w:rsidR="00221CD9" w:rsidRPr="005E0BDC" w:rsidRDefault="00221CD9" w:rsidP="00221CD9">
            <w:pPr>
              <w:pStyle w:val="1fffb"/>
              <w:rPr>
                <w:color w:val="000000"/>
              </w:rPr>
            </w:pPr>
            <w:r w:rsidRPr="005E0BDC">
              <w:rPr>
                <w:color w:val="000000"/>
              </w:rPr>
              <w:t>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эвакуируемых</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 + 2 ч. 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Эвакоприёмная комиссия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9</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Принятие и подготовка решения КЧС и ОПБ </w:t>
            </w:r>
            <w:r>
              <w:rPr>
                <w:color w:val="000000"/>
              </w:rPr>
              <w:t>Сланцевского муниципального</w:t>
            </w:r>
            <w:r w:rsidRPr="005E0BDC">
              <w:rPr>
                <w:color w:val="000000"/>
              </w:rPr>
              <w:t xml:space="preserve"> района звена ТП РСЧС в режим ПОВЫШЕННАЯ ГОТОВНОСТЬ (по решению Главы администрации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r w:rsidRPr="005E0BDC">
              <w:rPr>
                <w:color w:val="000000"/>
              </w:rPr>
              <w:t>Организация взаимодействия с органами исполнительной власти по проведению АСДНР (при необходимости)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Ч+2 ч.30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Председатель КЧС и ОПБ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10</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Выезд оперативной группы </w:t>
            </w:r>
            <w:r>
              <w:rPr>
                <w:color w:val="000000"/>
              </w:rPr>
              <w:t>Сланцевского муниципального</w:t>
            </w:r>
            <w:r w:rsidRPr="005E0BDC">
              <w:rPr>
                <w:color w:val="000000"/>
              </w:rPr>
              <w:t xml:space="preserve"> района в населённый пункт, в котором произошла авария. Проведение анализа обстановки, определение возможных последствий аварии и необходимых сил и средств для её ликвидации (по решению Главы </w:t>
            </w:r>
            <w:r w:rsidRPr="005E0BDC">
              <w:rPr>
                <w:color w:val="000000"/>
              </w:rPr>
              <w:lastRenderedPageBreak/>
              <w:t>администрации</w:t>
            </w:r>
            <w:r>
              <w:rPr>
                <w:color w:val="000000"/>
              </w:rPr>
              <w:t>Сланцевского муниципального</w:t>
            </w:r>
            <w:r w:rsidRPr="005E0BDC">
              <w:rPr>
                <w:color w:val="000000"/>
              </w:rPr>
              <w:t xml:space="preserve"> района). 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lastRenderedPageBreak/>
              <w:t xml:space="preserve">Ч+ (2 ч. 00 мин - </w:t>
            </w:r>
            <w:r w:rsidRPr="005E0BDC">
              <w:rPr>
                <w:color w:val="000000"/>
              </w:rPr>
              <w:br/>
              <w:t>-3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lastRenderedPageBreak/>
              <w:t>11</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Организация несения круглосуточного дежурства руководящего состава </w:t>
            </w:r>
            <w:r>
              <w:rPr>
                <w:color w:val="000000"/>
              </w:rPr>
              <w:t>Сланцевского муниципального</w:t>
            </w:r>
            <w:r w:rsidRPr="005E0BDC">
              <w:rPr>
                <w:color w:val="000000"/>
              </w:rPr>
              <w:t xml:space="preserve"> района (по решению Главы администрации</w:t>
            </w:r>
            <w:r>
              <w:rPr>
                <w:color w:val="000000"/>
              </w:rPr>
              <w:t>Сланцевского муниципального</w:t>
            </w:r>
            <w:r w:rsidRPr="005E0BDC">
              <w:rPr>
                <w:color w:val="000000"/>
              </w:rPr>
              <w:t xml:space="preserve"> района).</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12</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Организация и проведение работ по ликвидации аварии на коммунальных системах жизнеобеспечения.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13</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Оповещение населения об аварии на коммунальных системах жизнеобеспечения (при необходимости).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14</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Принятие дополнительных мер по обеспечению устойчивого функционирования отраслей и объектов экономики, жизнеобеспечению населения </w:t>
            </w:r>
            <w:r>
              <w:rPr>
                <w:color w:val="000000"/>
              </w:rPr>
              <w:t>Сланцевского муниципального</w:t>
            </w:r>
            <w:r w:rsidRPr="005E0BDC">
              <w:rPr>
                <w:color w:val="000000"/>
              </w:rPr>
              <w:t xml:space="preserve"> района</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15</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Организация сбора и обобщения информации:</w:t>
            </w:r>
          </w:p>
          <w:p w:rsidR="00221CD9" w:rsidRPr="005E0BDC" w:rsidRDefault="00221CD9" w:rsidP="00221CD9">
            <w:pPr>
              <w:pStyle w:val="1fffb"/>
              <w:rPr>
                <w:color w:val="000000"/>
              </w:rPr>
            </w:pPr>
            <w:r w:rsidRPr="005E0BDC">
              <w:rPr>
                <w:color w:val="000000"/>
              </w:rPr>
              <w:t>о ходе развития аварии и проведения работ по её ликвидации;</w:t>
            </w:r>
          </w:p>
          <w:p w:rsidR="00221CD9" w:rsidRPr="005E0BDC" w:rsidRDefault="00221CD9" w:rsidP="00221CD9">
            <w:pPr>
              <w:pStyle w:val="1fffb"/>
              <w:rPr>
                <w:color w:val="000000"/>
              </w:rPr>
            </w:pPr>
            <w:r w:rsidRPr="005E0BDC">
              <w:rPr>
                <w:color w:val="000000"/>
              </w:rPr>
              <w:t xml:space="preserve">о состоянии безопасности объектов жизнеобеспечения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r w:rsidRPr="005E0BDC">
              <w:rPr>
                <w:color w:val="000000"/>
              </w:rPr>
              <w:t>о состоянии отопительных котельных, тепловых пунктов, систем энергоснабжения, о наличии резервного топлива;</w:t>
            </w:r>
          </w:p>
          <w:p w:rsidR="00221CD9" w:rsidRPr="005E0BDC" w:rsidRDefault="00221CD9" w:rsidP="00221CD9">
            <w:pPr>
              <w:pStyle w:val="1fffb"/>
              <w:rPr>
                <w:color w:val="000000"/>
              </w:rPr>
            </w:pPr>
            <w:r w:rsidRPr="005E0BDC">
              <w:rPr>
                <w:color w:val="000000"/>
              </w:rPr>
              <w:t>доведение информации до ОДС ЕДДС.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Через каждые</w:t>
            </w:r>
          </w:p>
          <w:p w:rsidR="00221CD9" w:rsidRPr="005E0BDC" w:rsidRDefault="00221CD9" w:rsidP="00221CD9">
            <w:pPr>
              <w:pStyle w:val="1fffb"/>
              <w:rPr>
                <w:color w:val="000000"/>
              </w:rPr>
            </w:pPr>
            <w:r w:rsidRPr="005E0BDC">
              <w:rPr>
                <w:color w:val="000000"/>
              </w:rPr>
              <w:t>1 час (в течение первых суток)</w:t>
            </w:r>
          </w:p>
          <w:p w:rsidR="00221CD9" w:rsidRPr="005E0BDC" w:rsidRDefault="00221CD9" w:rsidP="00221CD9">
            <w:pPr>
              <w:pStyle w:val="1fffb"/>
              <w:rPr>
                <w:color w:val="000000"/>
              </w:rPr>
            </w:pPr>
            <w:r w:rsidRPr="005E0BDC">
              <w:rPr>
                <w:color w:val="000000"/>
              </w:rPr>
              <w:t>2 часа</w:t>
            </w:r>
          </w:p>
          <w:p w:rsidR="00221CD9" w:rsidRPr="005E0BDC" w:rsidRDefault="00221CD9" w:rsidP="00221CD9">
            <w:pPr>
              <w:pStyle w:val="1fffb"/>
              <w:rPr>
                <w:color w:val="000000"/>
              </w:rPr>
            </w:pPr>
            <w:r w:rsidRPr="005E0BDC">
              <w:rPr>
                <w:color w:val="000000"/>
              </w:rPr>
              <w:t>(в послед. сутки).</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16</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Организация контроля над устойчивой работой объектов и систем жизнеобеспечения населения </w:t>
            </w:r>
            <w:r>
              <w:rPr>
                <w:color w:val="000000"/>
              </w:rPr>
              <w:t>Загривского сельского поселения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В ходе ликвидации аварии.</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17</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МВД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18</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Привлечение дополнительных сил и средств, необходимых для ликвидации аварии на коммунальных системах жизнеобеспечения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По решению председателя КЧС и ОПБ </w:t>
            </w:r>
            <w:r>
              <w:rPr>
                <w:color w:val="000000"/>
              </w:rPr>
              <w:t>Сланцевского муниципального</w:t>
            </w:r>
            <w:r w:rsidRPr="005E0BDC">
              <w:rPr>
                <w:color w:val="000000"/>
              </w:rPr>
              <w:t xml:space="preserve"> района</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ЕДДС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p>
          <w:p w:rsidR="00221CD9" w:rsidRPr="005E0BDC" w:rsidRDefault="00221CD9" w:rsidP="00221CD9">
            <w:pPr>
              <w:pStyle w:val="1fffb"/>
              <w:rPr>
                <w:color w:val="000000"/>
              </w:rPr>
            </w:pPr>
            <w:r w:rsidRPr="005E0BDC">
              <w:rPr>
                <w:color w:val="000000"/>
              </w:rPr>
              <w:t xml:space="preserve">Администрация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Принятие и подготовка решения КЧС и ОПБ </w:t>
            </w:r>
            <w:r>
              <w:rPr>
                <w:color w:val="000000"/>
              </w:rPr>
              <w:t>Сланцевского муниципального</w:t>
            </w:r>
            <w:r w:rsidRPr="005E0BDC">
              <w:rPr>
                <w:color w:val="000000"/>
              </w:rPr>
              <w:t xml:space="preserve"> района о переводе звена территориальной подсистемы РСЧС в режим ЧРЕЗВЫЧАЙНОЙ СИТУАЦИИ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Ч+24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Председатель КЧС и ОПБ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2</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Усиление группировки сил и средств, необходимых для ликвидации ЧС.</w:t>
            </w:r>
          </w:p>
          <w:p w:rsidR="00221CD9" w:rsidRPr="005E0BDC" w:rsidRDefault="00221CD9" w:rsidP="00221CD9">
            <w:pPr>
              <w:pStyle w:val="1fffb"/>
              <w:rPr>
                <w:color w:val="000000"/>
              </w:rPr>
            </w:pPr>
            <w:r w:rsidRPr="005E0BDC">
              <w:rPr>
                <w:color w:val="000000"/>
              </w:rPr>
              <w:t xml:space="preserve">Приведение в готовность НАСФ. Определение количества сил и </w:t>
            </w:r>
            <w:r w:rsidRPr="005E0BDC">
              <w:rPr>
                <w:color w:val="000000"/>
              </w:rPr>
              <w:lastRenderedPageBreak/>
              <w:t>средств, направляемых в муниципальное образование для оказания помощи в ликвидации ЧС.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lastRenderedPageBreak/>
              <w:t xml:space="preserve">По решению председателя КЧС и ОПБ </w:t>
            </w:r>
            <w:r>
              <w:rPr>
                <w:color w:val="000000"/>
              </w:rPr>
              <w:t>Сланцевского муниципального</w:t>
            </w:r>
            <w:r w:rsidRPr="005E0BDC">
              <w:rPr>
                <w:color w:val="000000"/>
              </w:rPr>
              <w:t xml:space="preserve"> района</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ЕДДС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p>
          <w:p w:rsidR="00221CD9" w:rsidRPr="005E0BDC" w:rsidRDefault="00221CD9" w:rsidP="00221CD9">
            <w:pPr>
              <w:pStyle w:val="1fffb"/>
              <w:rPr>
                <w:color w:val="000000"/>
              </w:rPr>
            </w:pPr>
            <w:r w:rsidRPr="005E0BDC">
              <w:rPr>
                <w:color w:val="000000"/>
              </w:rPr>
              <w:t xml:space="preserve">Администрация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lastRenderedPageBreak/>
              <w:t>3</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p w:rsidR="00221CD9" w:rsidRPr="005E0BDC" w:rsidRDefault="00221CD9" w:rsidP="00221CD9">
            <w:pPr>
              <w:pStyle w:val="1fffb"/>
              <w:rPr>
                <w:color w:val="000000"/>
              </w:rPr>
            </w:pPr>
            <w:r w:rsidRPr="005E0BDC">
              <w:rPr>
                <w:color w:val="000000"/>
              </w:rPr>
              <w:t>Доведение информации до ОДС ЕДДС.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Через каждые 2 часа.</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4</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Подготовка проекта распоряжения о переводе звена ТП РСЧС в режим ПОВСЕДНЕВНОЙ ДЕЯТЕЛЬНОСТИ.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t>При обеспечении устойчивого функционирования объектов жизнеобеспечения населения.</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rPr>
                <w:color w:val="000000"/>
              </w:rPr>
              <w:t xml:space="preserve">Секретарь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5</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Доведение распоряжения председателя КЧС и ОПБ о переводе звена ТП РСЧС в режим ПОВСЕДНЕВНОЙ ДЕЯТЕЛЬНОСТИ.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t>По завершении работ по ликвидации ЧС.</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6</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Анализ и оценка эффективности проведенного комплекса мероприятий и действий служб, привлекаемых для ликвидации ЧС.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В течение месяца после ликвидации ЧС</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 xml:space="preserve">Председатель КЧС и ОПБ </w:t>
            </w:r>
            <w:r>
              <w:rPr>
                <w:color w:val="000000"/>
              </w:rPr>
              <w:t>Сланцевского муниципального</w:t>
            </w:r>
            <w:r w:rsidRPr="005E0BDC">
              <w:rPr>
                <w:color w:val="000000"/>
              </w:rPr>
              <w:t xml:space="preserve"> района</w:t>
            </w:r>
          </w:p>
        </w:tc>
      </w:tr>
    </w:tbl>
    <w:p w:rsidR="00221CD9" w:rsidRPr="00C25154" w:rsidRDefault="00221CD9" w:rsidP="00221CD9">
      <w:pPr>
        <w:spacing w:after="0"/>
        <w:rPr>
          <w:sz w:val="28"/>
          <w:szCs w:val="28"/>
        </w:rPr>
      </w:pPr>
    </w:p>
    <w:p w:rsidR="00221CD9" w:rsidRPr="00C25154" w:rsidRDefault="00221CD9" w:rsidP="00221CD9">
      <w:pPr>
        <w:spacing w:after="0"/>
        <w:rPr>
          <w:sz w:val="28"/>
          <w:szCs w:val="28"/>
        </w:rPr>
        <w:sectPr w:rsidR="00221CD9" w:rsidRPr="00C25154" w:rsidSect="00221CD9">
          <w:pgSz w:w="16838" w:h="11906" w:orient="landscape"/>
          <w:pgMar w:top="1418" w:right="1134" w:bottom="567" w:left="1134" w:header="709" w:footer="567" w:gutter="0"/>
          <w:cols w:space="708"/>
          <w:docGrid w:linePitch="360"/>
        </w:sectPr>
      </w:pPr>
    </w:p>
    <w:p w:rsidR="00221CD9" w:rsidRPr="005E0BDC" w:rsidRDefault="00221CD9" w:rsidP="00221CD9">
      <w:pPr>
        <w:pStyle w:val="11ff3"/>
        <w:jc w:val="center"/>
        <w:rPr>
          <w:b/>
          <w:bCs w:val="0"/>
          <w:sz w:val="28"/>
          <w:szCs w:val="28"/>
        </w:rPr>
      </w:pPr>
      <w:bookmarkStart w:id="61" w:name="_Toc168491663"/>
      <w:r w:rsidRPr="005E0BDC">
        <w:rPr>
          <w:b/>
          <w:bCs w:val="0"/>
          <w:sz w:val="28"/>
          <w:szCs w:val="28"/>
        </w:rPr>
        <w:lastRenderedPageBreak/>
        <w:t>Взаимодействие между органами и организациями при ликвидации аварий, инцидентов</w:t>
      </w:r>
      <w:bookmarkEnd w:id="61"/>
    </w:p>
    <w:p w:rsidR="00221CD9" w:rsidRPr="00C25154" w:rsidRDefault="00221CD9" w:rsidP="00221CD9">
      <w:pPr>
        <w:pStyle w:val="11ff3"/>
      </w:pPr>
      <w:bookmarkStart w:id="62" w:name="_Toc168491664"/>
      <w:r w:rsidRPr="00C25154">
        <w:t>Общие положения</w:t>
      </w:r>
      <w:bookmarkEnd w:id="62"/>
    </w:p>
    <w:p w:rsidR="00221CD9" w:rsidRPr="00C25154" w:rsidRDefault="00221CD9" w:rsidP="00221CD9">
      <w:pPr>
        <w:pStyle w:val="11ff3"/>
      </w:pPr>
      <w:r w:rsidRPr="00C25154">
        <w:t xml:space="preserve">Механизм оперативно-диспетчерского управления в системе теплоснабжения на территории </w:t>
      </w:r>
      <w:r>
        <w:rPr>
          <w:color w:val="000000"/>
        </w:rPr>
        <w:t>Загривского сельского поселения</w:t>
      </w:r>
      <w:r w:rsidRPr="00C25154">
        <w:t xml:space="preserve"> определяет взаимодействие оперативно-диспетчерских служб теплоснабжающих, теплосетевых организаций и потребителей тепловой энергии по вопросам теплоснабжения.</w:t>
      </w:r>
    </w:p>
    <w:p w:rsidR="00221CD9" w:rsidRPr="00C25154" w:rsidRDefault="00221CD9" w:rsidP="00221CD9">
      <w:pPr>
        <w:pStyle w:val="11ff3"/>
      </w:pPr>
      <w:r w:rsidRPr="00C25154">
        <w:t>Основной задачей указанных организаций является обеспечение устойчивой и бесперебойной работы тепловых сетей и систем теплопотребления, поддержание заданных режимов теплоснабжения, принятие оперативных мер по предупреждению, локализации и ликвидации аварий на теплоисточниках, тепловых сетях и системах теплопотребления.</w:t>
      </w:r>
    </w:p>
    <w:p w:rsidR="00221CD9" w:rsidRPr="00C25154" w:rsidRDefault="00221CD9" w:rsidP="00221CD9">
      <w:pPr>
        <w:pStyle w:val="11ff3"/>
      </w:pPr>
      <w:r w:rsidRPr="00C25154">
        <w:t>Все теплоснабжающие, теплосетевые организации, обеспечивающие теплоснабжение потребителей, должны иметь круглосуточно работающие оперативно-диспетчерские и аварийно-восстановительные службы. В организациях, штатными расписаниями которых такие службы не предусмотрены, обязанности оперативного руководства возлагаются на лицо, определенное соответствующим приказом.</w:t>
      </w:r>
    </w:p>
    <w:p w:rsidR="00221CD9" w:rsidRPr="00C25154" w:rsidRDefault="00221CD9" w:rsidP="00221CD9">
      <w:pPr>
        <w:pStyle w:val="11ff3"/>
      </w:pPr>
      <w:r w:rsidRPr="00C25154">
        <w:t>Общую координацию действий оперативно-диспетчерских служб по эксплуатации локальной системы теплоснабжения осуществляет теплоснабжающая организация, по локализации и ликвидации аварийной ситуации - оперативно диспетчерская служба или администрация той организации, в границах эксплуатационной ответственности которой возникла аварийная ситуация.</w:t>
      </w:r>
    </w:p>
    <w:p w:rsidR="00221CD9" w:rsidRPr="00C25154" w:rsidRDefault="00221CD9" w:rsidP="00221CD9">
      <w:pPr>
        <w:pStyle w:val="11ff3"/>
      </w:pPr>
      <w:r w:rsidRPr="00C25154">
        <w:t>Для проведения работ по локализации и ликвидации аварий каждая организация должна располагать необходимыми инструментами, механизмами, транспортом, передвижными сварочными установками, аварийным восполняемым запасом запорной арматуры и материалов. Объем аварийного запаса устанавливается в соответствии с действующими нормативами, место хранения определяется руководителями соответствующих организаций. Состав аварийно-восстановительных бригад, перечень машин и механизмов, приспособлений и материалов утверждаются главным инженером организации.</w:t>
      </w:r>
    </w:p>
    <w:p w:rsidR="00221CD9" w:rsidRPr="00C25154" w:rsidRDefault="00221CD9" w:rsidP="00221CD9">
      <w:pPr>
        <w:pStyle w:val="11ff3"/>
      </w:pPr>
      <w:r w:rsidRPr="00C25154">
        <w:t>Взаимодействие оперативно-диспетчерских и аварийно-восстановительных служб при возникновении и ликвидации аварий на источниках энергоснабжения, сетях и системах энергопотребления</w:t>
      </w:r>
    </w:p>
    <w:p w:rsidR="00221CD9" w:rsidRPr="00C25154" w:rsidRDefault="00221CD9" w:rsidP="00221CD9">
      <w:pPr>
        <w:pStyle w:val="11ff3"/>
      </w:pPr>
      <w:r w:rsidRPr="00C25154">
        <w:lastRenderedPageBreak/>
        <w:t xml:space="preserve">При получении сообщения о возникновении аварии, отключении или ограничении энергоснабжения потребителей диспетчер соответствующей организации принимает оперативные меры по обеспечению безопасности на месте аварии (ограждение, освещение, охрана и др.) и действует в соответствии с инструкцией по ликвидации аварийных ситуаций. При необходимости диспетчер организует оповещение заместителя главы Администрации </w:t>
      </w:r>
      <w:r>
        <w:rPr>
          <w:color w:val="000000"/>
        </w:rPr>
        <w:t>Сланцевского муниципального</w:t>
      </w:r>
      <w:r w:rsidRPr="003840ED">
        <w:rPr>
          <w:color w:val="000000"/>
        </w:rPr>
        <w:t xml:space="preserve"> района</w:t>
      </w:r>
      <w:r w:rsidRPr="00C25154">
        <w:t xml:space="preserve">, ответственного за жизнеобеспечение </w:t>
      </w:r>
      <w:r>
        <w:rPr>
          <w:color w:val="000000"/>
        </w:rPr>
        <w:t>Загривского сельского поселения</w:t>
      </w:r>
      <w:r w:rsidRPr="00C25154">
        <w:t>.</w:t>
      </w:r>
    </w:p>
    <w:p w:rsidR="00221CD9" w:rsidRPr="00C25154" w:rsidRDefault="00221CD9" w:rsidP="00221CD9">
      <w:pPr>
        <w:pStyle w:val="11ff3"/>
      </w:pPr>
      <w:r w:rsidRPr="00C25154">
        <w:t>О возникновении аварийной ситуации, принятом решении по ее локализации и ликвидации диспетчер немедленно сообщает по имеющимся у него каналам связи руководству организации, диспетчерам организаций, которым необходимо изменить или прекратить работу своего оборудования и коммуникаций, диспетчерским службам потребителей.</w:t>
      </w:r>
    </w:p>
    <w:p w:rsidR="00221CD9" w:rsidRPr="00C25154" w:rsidRDefault="00221CD9" w:rsidP="00221CD9">
      <w:pPr>
        <w:pStyle w:val="11ff3"/>
      </w:pPr>
      <w:r w:rsidRPr="00C25154">
        <w:t xml:space="preserve">Также о возникновении аварийной ситуации и времени на восстановление теплоснабжения потребителей в обязательном порядке информируется ЕДДС </w:t>
      </w:r>
      <w:r>
        <w:rPr>
          <w:color w:val="000000"/>
        </w:rPr>
        <w:t>Сланцевского муниципального</w:t>
      </w:r>
      <w:r w:rsidRPr="003840ED">
        <w:rPr>
          <w:color w:val="000000"/>
        </w:rPr>
        <w:t xml:space="preserve"> района</w:t>
      </w:r>
      <w:r>
        <w:rPr>
          <w:color w:val="000000"/>
        </w:rPr>
        <w:t>.</w:t>
      </w:r>
    </w:p>
    <w:p w:rsidR="00221CD9" w:rsidRPr="00C25154" w:rsidRDefault="00221CD9" w:rsidP="00221CD9">
      <w:pPr>
        <w:pStyle w:val="11ff3"/>
      </w:pPr>
      <w:r w:rsidRPr="00C25154">
        <w:t xml:space="preserve">Решение об отключении систем горячего водоснабжения принимается теплоснабжающей (теплосетевой) организацией по согласованию с администрацией </w:t>
      </w:r>
      <w:r>
        <w:rPr>
          <w:color w:val="000000"/>
        </w:rPr>
        <w:t>Сланцевского муниципального</w:t>
      </w:r>
      <w:r w:rsidRPr="003840ED">
        <w:rPr>
          <w:color w:val="000000"/>
        </w:rPr>
        <w:t xml:space="preserve"> района</w:t>
      </w:r>
      <w:r w:rsidRPr="00C25154">
        <w:t xml:space="preserve"> – по квартальным отключениям.</w:t>
      </w:r>
    </w:p>
    <w:p w:rsidR="00221CD9" w:rsidRPr="00C25154" w:rsidRDefault="00221CD9" w:rsidP="00221CD9">
      <w:pPr>
        <w:pStyle w:val="11ff3"/>
      </w:pPr>
      <w:r w:rsidRPr="00C25154">
        <w:t xml:space="preserve">Решение о введении режима ограничения или отключения тепловой энергии абонентов принимается руководством теплоснабжающих, теплосетевых организаций </w:t>
      </w:r>
      <w:r>
        <w:rPr>
          <w:color w:val="000000"/>
        </w:rPr>
        <w:t>Загривского сельского поселения</w:t>
      </w:r>
      <w:r w:rsidRPr="00C25154">
        <w:t xml:space="preserve"> и ЕДДС </w:t>
      </w:r>
      <w:r>
        <w:rPr>
          <w:color w:val="000000"/>
        </w:rPr>
        <w:t>Сланцевского муниципального</w:t>
      </w:r>
      <w:r w:rsidRPr="003840ED">
        <w:rPr>
          <w:color w:val="000000"/>
        </w:rPr>
        <w:t xml:space="preserve"> района</w:t>
      </w:r>
      <w:r w:rsidRPr="00C25154">
        <w:t>.</w:t>
      </w:r>
    </w:p>
    <w:p w:rsidR="00221CD9" w:rsidRPr="00C25154" w:rsidRDefault="00221CD9" w:rsidP="00221CD9">
      <w:pPr>
        <w:pStyle w:val="11ff3"/>
      </w:pPr>
      <w:r w:rsidRPr="00C25154">
        <w:t>Команды об отключении и опорожнении систем теплоснабжения и теплопотребления проходят через соответствующие диспетчерские службы.</w:t>
      </w:r>
    </w:p>
    <w:p w:rsidR="00221CD9" w:rsidRPr="00C25154" w:rsidRDefault="00221CD9" w:rsidP="00221CD9">
      <w:pPr>
        <w:pStyle w:val="11ff3"/>
      </w:pPr>
      <w:r w:rsidRPr="00C25154">
        <w:t>Отключение систем горячего водоснабжения и отопления, последующее заполнение и включение в работу производится силами оперативно-диспетчерских и аварийно-восстановительных служб владельцев зданий в соответствии с инструкцией, согласованной с энергоснабжающей организацией.</w:t>
      </w:r>
    </w:p>
    <w:p w:rsidR="00221CD9" w:rsidRPr="00C25154" w:rsidRDefault="00221CD9" w:rsidP="00221CD9">
      <w:pPr>
        <w:pStyle w:val="11ff3"/>
      </w:pPr>
      <w:r w:rsidRPr="00C25154">
        <w:t xml:space="preserve">В случае, когда в результате аварии создается угроза жизни людей, разрушения оборудования, городских коммуникаций или строений, диспетчеры (начальники смен теплоисточников) теплоснабжающих и теплосетевых организаций отдают распоряжение на вывод из работы оборудования без согласования, но с обязательным немедленным извещением ЕДДС </w:t>
      </w:r>
      <w:r>
        <w:rPr>
          <w:color w:val="000000"/>
        </w:rPr>
        <w:t>Сланцевского муниципального</w:t>
      </w:r>
      <w:r w:rsidRPr="003840ED">
        <w:rPr>
          <w:color w:val="000000"/>
        </w:rPr>
        <w:t xml:space="preserve"> района</w:t>
      </w:r>
      <w:r w:rsidRPr="00C25154">
        <w:t xml:space="preserve"> (в случае необходимости) перед отключением и после завершения работ по выводу из работы аварийного тепломеханического оборудования или участков тепловых сетей.</w:t>
      </w:r>
    </w:p>
    <w:p w:rsidR="00221CD9" w:rsidRPr="00C25154" w:rsidRDefault="00221CD9" w:rsidP="00221CD9">
      <w:pPr>
        <w:pStyle w:val="11ff3"/>
      </w:pPr>
      <w:r w:rsidRPr="00C25154">
        <w:lastRenderedPageBreak/>
        <w:t>Лицо, ответственное за ликвидацию аварии, обязано:</w:t>
      </w:r>
    </w:p>
    <w:p w:rsidR="00221CD9" w:rsidRPr="00E70C09" w:rsidRDefault="00221CD9" w:rsidP="00221CD9">
      <w:pPr>
        <w:pStyle w:val="113"/>
      </w:pPr>
      <w:r w:rsidRPr="00E70C09">
        <w:t>вызвать при необходимости через диспетчерские службы соответствующих представителей организаций и ведомств, имеющих коммуникации, сооружения в месте аварии, согласовать с ними проведение земляных работ для ликвидации аварии;</w:t>
      </w:r>
    </w:p>
    <w:p w:rsidR="00221CD9" w:rsidRPr="00E70C09" w:rsidRDefault="00221CD9" w:rsidP="00221CD9">
      <w:pPr>
        <w:pStyle w:val="113"/>
      </w:pPr>
      <w:r w:rsidRPr="00E70C09">
        <w:t>организовать выполнение работ на подземных коммуникациях и обеспечивать безопасные условия производства работ;</w:t>
      </w:r>
    </w:p>
    <w:p w:rsidR="00221CD9" w:rsidRPr="00E70C09" w:rsidRDefault="00221CD9" w:rsidP="00221CD9">
      <w:pPr>
        <w:pStyle w:val="113"/>
      </w:pPr>
      <w:r w:rsidRPr="00E70C09">
        <w:t>информировать по завершении аварийно-восстановительных работ (или какого-либо этапа) 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rsidR="00221CD9" w:rsidRPr="00C25154" w:rsidRDefault="00221CD9" w:rsidP="00221CD9">
      <w:pPr>
        <w:pStyle w:val="11ff3"/>
      </w:pPr>
      <w:r w:rsidRPr="00C25154">
        <w:t>Организации и предприятия всех форм собственности, имеющие свои коммуникации или сооружения в месте возникновения аварии, обязаны направить своих представителей по вызову диспетчера теплоснабжающей для согласования условий производства работ по ликвидации аварии в течение 2 часов в любое время суток.</w:t>
      </w:r>
    </w:p>
    <w:p w:rsidR="00221CD9" w:rsidRPr="00C25154" w:rsidRDefault="00221CD9" w:rsidP="00221CD9">
      <w:pPr>
        <w:pStyle w:val="11ff3"/>
      </w:pPr>
    </w:p>
    <w:p w:rsidR="00221CD9" w:rsidRPr="00C25154" w:rsidRDefault="00221CD9" w:rsidP="00221CD9">
      <w:pPr>
        <w:pStyle w:val="11ff3"/>
      </w:pPr>
      <w:bookmarkStart w:id="63" w:name="_Toc168491665"/>
      <w:r w:rsidRPr="00C25154">
        <w:t>Взаимодействие оперативно-диспетчерских служб при эксплуатации систем энергоснабжения</w:t>
      </w:r>
      <w:bookmarkEnd w:id="63"/>
    </w:p>
    <w:p w:rsidR="00221CD9" w:rsidRPr="00C25154" w:rsidRDefault="00221CD9" w:rsidP="00221CD9">
      <w:pPr>
        <w:pStyle w:val="11ff3"/>
      </w:pPr>
      <w:r w:rsidRPr="00C25154">
        <w:t xml:space="preserve">Ежедневно после приема смены, а также при необходимости в течение всей смены диспетчеры (начальники смены) теплоснабжающих и теплосетевых организаций осуществляют передачу диспетчеру ЕДДС </w:t>
      </w:r>
      <w:r>
        <w:t>Сланцевского муниципального</w:t>
      </w:r>
      <w:r w:rsidRPr="003840ED">
        <w:t xml:space="preserve"> района</w:t>
      </w:r>
      <w:r w:rsidRPr="00C25154">
        <w:t xml:space="preserve"> оперативной информации: о режимах работы теплоисточников и тепловых сетей; о корректировке режимов работы энергообъектов по фактической температуре и ветровому воздействию, об аварийных ситуациях на вышеперечисленных объектах, влияющих на нормальный режим работы системы теплоснабжения.</w:t>
      </w:r>
    </w:p>
    <w:p w:rsidR="00221CD9" w:rsidRPr="00C25154" w:rsidRDefault="00221CD9" w:rsidP="00221CD9">
      <w:pPr>
        <w:pStyle w:val="11ff3"/>
      </w:pPr>
      <w:r w:rsidRPr="00C25154">
        <w:t xml:space="preserve">Администрация </w:t>
      </w:r>
      <w:r>
        <w:rPr>
          <w:color w:val="000000"/>
        </w:rPr>
        <w:t>Сланцевского муниципального</w:t>
      </w:r>
      <w:r w:rsidRPr="003840ED">
        <w:rPr>
          <w:color w:val="000000"/>
        </w:rPr>
        <w:t xml:space="preserve"> района</w:t>
      </w:r>
      <w:r>
        <w:t xml:space="preserve"> и</w:t>
      </w:r>
      <w:r w:rsidRPr="00C25154">
        <w:t xml:space="preserve"> ЕДДС </w:t>
      </w:r>
      <w:r>
        <w:rPr>
          <w:color w:val="000000"/>
        </w:rPr>
        <w:t>Сланцевского муниципального</w:t>
      </w:r>
      <w:r w:rsidRPr="003840ED">
        <w:rPr>
          <w:color w:val="000000"/>
        </w:rPr>
        <w:t xml:space="preserve"> района</w:t>
      </w:r>
      <w:r w:rsidRPr="00C25154">
        <w:t xml:space="preserve"> осуществляют контроль за соблюдением энергоснабжающими организациями утвержденных режимов работы систем теплоснабжения.</w:t>
      </w:r>
    </w:p>
    <w:p w:rsidR="00221CD9" w:rsidRPr="00C25154" w:rsidRDefault="00221CD9" w:rsidP="00221CD9">
      <w:pPr>
        <w:pStyle w:val="11ff3"/>
      </w:pPr>
      <w:r w:rsidRPr="00C25154">
        <w:t xml:space="preserve">Для подтверждения планового отключения (изменения параметров теплоносителя) потребителей диспетчерские службы теплоснабжающих и теплосетевых организаций информируют администрацию </w:t>
      </w:r>
      <w:r>
        <w:rPr>
          <w:color w:val="000000"/>
        </w:rPr>
        <w:t>Сланцевского муниципального</w:t>
      </w:r>
      <w:r w:rsidRPr="003840ED">
        <w:rPr>
          <w:color w:val="000000"/>
        </w:rPr>
        <w:t xml:space="preserve"> района</w:t>
      </w:r>
      <w:r w:rsidRPr="00C25154">
        <w:t xml:space="preserve">, ЕДДС </w:t>
      </w:r>
      <w:r>
        <w:rPr>
          <w:color w:val="000000"/>
        </w:rPr>
        <w:t>Сланцевского муниципального</w:t>
      </w:r>
      <w:r w:rsidRPr="003840ED">
        <w:rPr>
          <w:color w:val="000000"/>
        </w:rPr>
        <w:t xml:space="preserve"> района</w:t>
      </w:r>
      <w:r w:rsidRPr="00C25154">
        <w:t xml:space="preserve"> и потребителей за пять дней до намеченных работ.</w:t>
      </w:r>
    </w:p>
    <w:p w:rsidR="00221CD9" w:rsidRPr="00C25154" w:rsidRDefault="00221CD9" w:rsidP="00221CD9">
      <w:pPr>
        <w:pStyle w:val="11ff3"/>
      </w:pPr>
      <w:r w:rsidRPr="00C25154">
        <w:lastRenderedPageBreak/>
        <w:t xml:space="preserve">Планируемый вывод в ремонт оборудования, находящегося на балансе потребителей, производится с обязательным информированием ЕДДС </w:t>
      </w:r>
      <w:r>
        <w:rPr>
          <w:color w:val="000000"/>
        </w:rPr>
        <w:t>Сланцевского муниципального</w:t>
      </w:r>
      <w:r w:rsidRPr="003840ED">
        <w:rPr>
          <w:color w:val="000000"/>
        </w:rPr>
        <w:t xml:space="preserve"> района</w:t>
      </w:r>
      <w:r w:rsidRPr="00C25154">
        <w:t xml:space="preserve"> за 10 дней до намеченных работ, а в случае аварии - немедленно.</w:t>
      </w:r>
    </w:p>
    <w:p w:rsidR="00221CD9" w:rsidRPr="00C25154" w:rsidRDefault="00221CD9" w:rsidP="00221CD9">
      <w:pPr>
        <w:pStyle w:val="11ff3"/>
      </w:pPr>
      <w:r w:rsidRPr="00C25154">
        <w:t xml:space="preserve">При проведении плановых ремонтных работ на водозаборных сооружениях, которые приводят к ограничению или прекращению подачи холодной воды на теплоисточники </w:t>
      </w:r>
      <w:r>
        <w:rPr>
          <w:color w:val="000000"/>
        </w:rPr>
        <w:t>на территории Загривского сельского поселения</w:t>
      </w:r>
      <w:r w:rsidRPr="00C25154">
        <w:t xml:space="preserve">, диспетчер организации, в ведении которой находятся данные водозаборные сооружения, должен за 10 дней сообщить диспетчеру соответствующей энергоснабжающей организации, администрации </w:t>
      </w:r>
      <w:r>
        <w:rPr>
          <w:color w:val="000000"/>
        </w:rPr>
        <w:t>Сланцевского муниципального</w:t>
      </w:r>
      <w:r w:rsidRPr="003840ED">
        <w:rPr>
          <w:color w:val="000000"/>
        </w:rPr>
        <w:t xml:space="preserve"> района</w:t>
      </w:r>
      <w:r w:rsidRPr="00C25154">
        <w:t xml:space="preserve"> и ЕДДС </w:t>
      </w:r>
      <w:r>
        <w:rPr>
          <w:color w:val="000000"/>
        </w:rPr>
        <w:t>Сланцевского муниципального</w:t>
      </w:r>
      <w:r w:rsidRPr="003840ED">
        <w:rPr>
          <w:color w:val="000000"/>
        </w:rPr>
        <w:t xml:space="preserve"> района</w:t>
      </w:r>
      <w:r w:rsidRPr="00C25154">
        <w:t xml:space="preserve"> об этих отключениях с указанием сроков начала и окончания работ.</w:t>
      </w:r>
    </w:p>
    <w:p w:rsidR="00221CD9" w:rsidRPr="00C25154" w:rsidRDefault="00221CD9" w:rsidP="00221CD9">
      <w:pPr>
        <w:pStyle w:val="11ff3"/>
      </w:pPr>
      <w:r w:rsidRPr="00C25154">
        <w:t xml:space="preserve">При авариях, повлекших за собой длительное прекращение подачи холодной воды на </w:t>
      </w:r>
      <w:r>
        <w:t>источники тепловой энергии на территории</w:t>
      </w:r>
      <w:r>
        <w:rPr>
          <w:color w:val="000000"/>
        </w:rPr>
        <w:t>Загривского сельского поселения</w:t>
      </w:r>
      <w:r w:rsidRPr="00C25154">
        <w:t>, диспетчер теплоснабжающей организации вводит ограничение горячего водоснабжения потребителей вплоть до полного его прекращения.</w:t>
      </w:r>
    </w:p>
    <w:p w:rsidR="00221CD9" w:rsidRPr="00C25154" w:rsidRDefault="00221CD9" w:rsidP="00221CD9">
      <w:pPr>
        <w:pStyle w:val="11ff3"/>
      </w:pPr>
      <w:r w:rsidRPr="00C25154">
        <w:t xml:space="preserve">При проведении плановых или аварийно-восстановительных работ на электрических сетях и трансформаторных подстанциях, которые приводят к ограничению или прекращению подачи электрической энергии на объекты системы теплоснабжения, диспетчер организации, в ведении которой находятся данные электрические сети и трансформаторные подстанции, должен сообщать, соответственно, за 10 дней или немедленно диспетчеру соответствующей теплоснабжающей или теплосетевой организации и ЕДДС </w:t>
      </w:r>
      <w:r>
        <w:rPr>
          <w:color w:val="000000"/>
        </w:rPr>
        <w:t>Сланцевского муниципального</w:t>
      </w:r>
      <w:r w:rsidRPr="003840ED">
        <w:rPr>
          <w:color w:val="000000"/>
        </w:rPr>
        <w:t xml:space="preserve"> района</w:t>
      </w:r>
      <w:r w:rsidRPr="00C25154">
        <w:t xml:space="preserve"> об этих отключениях с указанием сроков начала и окончания работ.</w:t>
      </w:r>
    </w:p>
    <w:p w:rsidR="00221CD9" w:rsidRPr="00C25154" w:rsidRDefault="00221CD9" w:rsidP="00221CD9">
      <w:pPr>
        <w:pStyle w:val="11ff3"/>
      </w:pPr>
      <w:r w:rsidRPr="00C25154">
        <w:t xml:space="preserve">В случаях понижения температуры наружного воздуха до значений, при которых на теплоисточниках системы теплоснабжения не хватает теплогенерирующих мощностей, диспетчер теплоснабжающей организации по согласованию с администрацией </w:t>
      </w:r>
      <w:r>
        <w:rPr>
          <w:color w:val="000000"/>
        </w:rPr>
        <w:t>Сланцевского муниципального</w:t>
      </w:r>
      <w:r w:rsidRPr="003840ED">
        <w:rPr>
          <w:color w:val="000000"/>
        </w:rPr>
        <w:t xml:space="preserve"> района</w:t>
      </w:r>
      <w:r w:rsidRPr="00C25154">
        <w:t xml:space="preserve"> вводит ограничение отпуска тепловой энергии потребителям, одновременно извещая об этом ЕДДС </w:t>
      </w:r>
      <w:r>
        <w:rPr>
          <w:color w:val="000000"/>
        </w:rPr>
        <w:t>Сланцевского муниципального</w:t>
      </w:r>
      <w:r w:rsidRPr="003840ED">
        <w:rPr>
          <w:color w:val="000000"/>
        </w:rPr>
        <w:t xml:space="preserve"> района</w:t>
      </w:r>
      <w:r w:rsidRPr="00C25154">
        <w:t>.</w:t>
      </w:r>
    </w:p>
    <w:p w:rsidR="00221CD9" w:rsidRPr="00C25154" w:rsidRDefault="00221CD9" w:rsidP="00221CD9">
      <w:pPr>
        <w:pStyle w:val="11ff3"/>
      </w:pPr>
      <w:r w:rsidRPr="00C25154">
        <w:t xml:space="preserve">Включение новых объектов производится только по разрешению Федеральной службы по экологическому, технологическому и атомному надзору (Ростехнадзор) и теплоснабжающей организации с одновременным извещением ЕДДС </w:t>
      </w:r>
      <w:r>
        <w:rPr>
          <w:color w:val="000000"/>
        </w:rPr>
        <w:t>Сланцевского муниципального</w:t>
      </w:r>
      <w:r w:rsidRPr="003840ED">
        <w:rPr>
          <w:color w:val="000000"/>
        </w:rPr>
        <w:t xml:space="preserve"> района</w:t>
      </w:r>
      <w:r w:rsidRPr="00C25154">
        <w:t>.</w:t>
      </w:r>
    </w:p>
    <w:p w:rsidR="00221CD9" w:rsidRPr="00C25154" w:rsidRDefault="00221CD9" w:rsidP="00221CD9">
      <w:pPr>
        <w:pStyle w:val="11ff3"/>
      </w:pPr>
      <w:r w:rsidRPr="00C25154">
        <w:lastRenderedPageBreak/>
        <w:t xml:space="preserve">Включение объектов, которые выводились в ремонт по заявке потребителей, производится по разрешению персонала теплоснабжающих и теплосетевых организаций по просьбе ответственного лица потребителя, указанного в заявке. После окончания работ по заявкам оперативные руководители вышеуказанных предприятий и организаций сообщают ЕДДС </w:t>
      </w:r>
      <w:r>
        <w:rPr>
          <w:color w:val="000000"/>
        </w:rPr>
        <w:t>Сланцевского муниципального</w:t>
      </w:r>
      <w:r w:rsidRPr="003840ED">
        <w:rPr>
          <w:color w:val="000000"/>
        </w:rPr>
        <w:t xml:space="preserve"> района</w:t>
      </w:r>
      <w:r w:rsidRPr="00C25154">
        <w:t xml:space="preserve"> время начала включения.</w:t>
      </w:r>
    </w:p>
    <w:p w:rsidR="00221CD9" w:rsidRPr="00C25154" w:rsidRDefault="00221CD9" w:rsidP="00221CD9">
      <w:pPr>
        <w:spacing w:after="0"/>
        <w:rPr>
          <w:sz w:val="28"/>
          <w:szCs w:val="28"/>
        </w:rPr>
      </w:pPr>
    </w:p>
    <w:p w:rsidR="00221CD9" w:rsidRPr="00C25154" w:rsidRDefault="00221CD9" w:rsidP="00221CD9">
      <w:pPr>
        <w:spacing w:after="0"/>
        <w:rPr>
          <w:sz w:val="28"/>
          <w:szCs w:val="28"/>
        </w:rPr>
      </w:pPr>
    </w:p>
    <w:p w:rsidR="00221CD9" w:rsidRPr="00C25154" w:rsidRDefault="00221CD9" w:rsidP="00221CD9">
      <w:pPr>
        <w:spacing w:after="0"/>
        <w:rPr>
          <w:sz w:val="28"/>
          <w:szCs w:val="28"/>
        </w:rPr>
      </w:pPr>
    </w:p>
    <w:p w:rsidR="00221CD9" w:rsidRPr="00C25154" w:rsidRDefault="00221CD9" w:rsidP="00221CD9">
      <w:pPr>
        <w:spacing w:after="0"/>
        <w:rPr>
          <w:sz w:val="28"/>
          <w:szCs w:val="28"/>
        </w:rPr>
      </w:pPr>
    </w:p>
    <w:p w:rsidR="00221CD9" w:rsidRPr="00E70C09" w:rsidRDefault="00221CD9" w:rsidP="00221CD9">
      <w:pPr>
        <w:pStyle w:val="affff6"/>
        <w:rPr>
          <w:sz w:val="28"/>
          <w:szCs w:val="28"/>
          <w:lang w:val="ru-RU"/>
        </w:rPr>
        <w:sectPr w:rsidR="00221CD9" w:rsidRPr="00E70C09" w:rsidSect="00221CD9">
          <w:pgSz w:w="11906" w:h="16838"/>
          <w:pgMar w:top="1349" w:right="850" w:bottom="1134" w:left="1418" w:header="283" w:footer="567" w:gutter="0"/>
          <w:cols w:space="708"/>
          <w:docGrid w:linePitch="360"/>
        </w:sectPr>
      </w:pPr>
    </w:p>
    <w:p w:rsidR="00221CD9" w:rsidRPr="00C25154" w:rsidRDefault="00221CD9" w:rsidP="00221CD9">
      <w:pPr>
        <w:pStyle w:val="20"/>
        <w:numPr>
          <w:ilvl w:val="0"/>
          <w:numId w:val="0"/>
        </w:numPr>
        <w:ind w:left="1428"/>
        <w:jc w:val="left"/>
      </w:pPr>
      <w:bookmarkStart w:id="64" w:name="_Toc168491666"/>
      <w:r w:rsidRPr="00C25154">
        <w:lastRenderedPageBreak/>
        <w:t>Приложение №1</w:t>
      </w:r>
      <w:bookmarkEnd w:id="64"/>
    </w:p>
    <w:p w:rsidR="00221CD9" w:rsidRPr="005E0BDC" w:rsidRDefault="00221CD9" w:rsidP="00221CD9">
      <w:pPr>
        <w:pStyle w:val="11ff3"/>
        <w:rPr>
          <w:b/>
          <w:bCs w:val="0"/>
          <w:sz w:val="28"/>
          <w:szCs w:val="28"/>
        </w:rPr>
      </w:pPr>
      <w:r w:rsidRPr="005E0BDC">
        <w:rPr>
          <w:b/>
          <w:bCs w:val="0"/>
          <w:sz w:val="28"/>
          <w:szCs w:val="28"/>
        </w:rPr>
        <w:t xml:space="preserve">Порядок ограничения, прекращения подачи тепловой энергии при возникновении (угрозе возникновения) аварийных ситуаций в системе теплоснабжения на территории </w:t>
      </w:r>
      <w:r>
        <w:rPr>
          <w:b/>
          <w:bCs w:val="0"/>
          <w:sz w:val="28"/>
          <w:szCs w:val="28"/>
        </w:rPr>
        <w:t>Загривского сельского поселения</w:t>
      </w:r>
    </w:p>
    <w:p w:rsidR="00221CD9" w:rsidRPr="00C25154" w:rsidRDefault="00221CD9" w:rsidP="00221CD9">
      <w:pPr>
        <w:pStyle w:val="11ff3"/>
        <w:rPr>
          <w:sz w:val="28"/>
          <w:szCs w:val="28"/>
        </w:rPr>
      </w:pPr>
    </w:p>
    <w:p w:rsidR="00221CD9" w:rsidRPr="00E70C09" w:rsidRDefault="00221CD9" w:rsidP="00221CD9">
      <w:pPr>
        <w:pStyle w:val="11ff3"/>
        <w:rPr>
          <w:sz w:val="28"/>
          <w:szCs w:val="28"/>
        </w:rPr>
      </w:pPr>
      <w:r w:rsidRPr="00E70C09">
        <w:rPr>
          <w:sz w:val="28"/>
          <w:szCs w:val="28"/>
        </w:rPr>
        <w:t>1.</w:t>
      </w:r>
      <w:r>
        <w:rPr>
          <w:sz w:val="28"/>
          <w:szCs w:val="28"/>
        </w:rPr>
        <w:t>1</w:t>
      </w:r>
      <w:r w:rsidRPr="00E70C09">
        <w:rPr>
          <w:sz w:val="28"/>
          <w:szCs w:val="28"/>
        </w:rPr>
        <w:t xml:space="preserve"> Общие положения</w:t>
      </w:r>
    </w:p>
    <w:p w:rsidR="00221CD9" w:rsidRPr="00E70C09" w:rsidRDefault="00221CD9" w:rsidP="00221CD9">
      <w:pPr>
        <w:pStyle w:val="11ff3"/>
      </w:pPr>
      <w:r w:rsidRPr="00E70C09">
        <w:t>Ограничение и прекращение подачи тепловой энергии потребителям может вводиться в следующих случаях:</w:t>
      </w:r>
    </w:p>
    <w:p w:rsidR="00221CD9" w:rsidRPr="00E70C09" w:rsidRDefault="00221CD9" w:rsidP="00221CD9">
      <w:pPr>
        <w:pStyle w:val="113"/>
      </w:pPr>
      <w:r w:rsidRPr="00E70C09">
        <w:t>неисполнение или ненадлежащее исполнение потребителем обязательств по оплате тепловой энергии (мощности) и (или) теплоносителя, в том числе обязательств по их предварительной оплате, если такое условие предусмотрено договором, а также нарушение условий договора о количестве, качестве и значениях термодинамических параметров возвращаемого теплоносителя и (или) нарушения режима потребления тепловой энергии, существенно влияющих на теплоснабжение других потребителей в данной системе теплоснабжения, а также в случае несоблюдения установленных техническими регламентами обязательных требований безопасной эксплуатации теплопотребляющих установок;</w:t>
      </w:r>
    </w:p>
    <w:p w:rsidR="00221CD9" w:rsidRPr="00E70C09" w:rsidRDefault="00221CD9" w:rsidP="00221CD9">
      <w:pPr>
        <w:pStyle w:val="113"/>
      </w:pPr>
      <w:r w:rsidRPr="00E70C09">
        <w:t>прекращение обязательств сторон по договору теплоснабжения;</w:t>
      </w:r>
    </w:p>
    <w:p w:rsidR="00221CD9" w:rsidRPr="00E70C09" w:rsidRDefault="00221CD9" w:rsidP="00221CD9">
      <w:pPr>
        <w:pStyle w:val="113"/>
      </w:pPr>
      <w:r w:rsidRPr="00E70C09">
        <w:t>выявление фактов бездоговорного потребления тепловой энергии (мощности) и (или) теплоносителя;</w:t>
      </w:r>
    </w:p>
    <w:p w:rsidR="00221CD9" w:rsidRPr="00E70C09" w:rsidRDefault="00221CD9" w:rsidP="00221CD9">
      <w:pPr>
        <w:pStyle w:val="113"/>
      </w:pPr>
      <w:r w:rsidRPr="00E70C09">
        <w:t>возникновение (угроза возникновения) аварийных ситуаций в системе теплоснабжения;</w:t>
      </w:r>
    </w:p>
    <w:p w:rsidR="00221CD9" w:rsidRPr="00E70C09" w:rsidRDefault="00221CD9" w:rsidP="00221CD9">
      <w:pPr>
        <w:pStyle w:val="113"/>
      </w:pPr>
      <w:r w:rsidRPr="00E70C09">
        <w:t>наличие обращения потребителя о введении ограничения;</w:t>
      </w:r>
    </w:p>
    <w:p w:rsidR="00221CD9" w:rsidRPr="00E70C09" w:rsidRDefault="00221CD9" w:rsidP="00221CD9">
      <w:pPr>
        <w:pStyle w:val="113"/>
      </w:pPr>
      <w:r w:rsidRPr="00E70C09">
        <w:t>иные случаи, предусмотренные нормативными правовыми актами Российской Федерации или договором теплоснабжения.</w:t>
      </w:r>
    </w:p>
    <w:p w:rsidR="00221CD9" w:rsidRPr="00E70C09" w:rsidRDefault="00221CD9" w:rsidP="00221CD9">
      <w:pPr>
        <w:pStyle w:val="HTML"/>
        <w:ind w:right="191" w:firstLine="709"/>
        <w:contextualSpacing/>
        <w:jc w:val="both"/>
        <w:rPr>
          <w:rFonts w:ascii="Times New Roman" w:hAnsi="Times New Roman"/>
          <w:sz w:val="28"/>
          <w:szCs w:val="28"/>
          <w:lang w:val="ru-RU"/>
        </w:rPr>
      </w:pPr>
    </w:p>
    <w:p w:rsidR="00221CD9" w:rsidRPr="00E70C09" w:rsidRDefault="00221CD9" w:rsidP="00221CD9">
      <w:pPr>
        <w:pStyle w:val="11ff3"/>
      </w:pPr>
      <w:r w:rsidRPr="00E70C09">
        <w:t>Ограничение режима потребления тепловой энергии может быть полным или частичным.</w:t>
      </w:r>
    </w:p>
    <w:p w:rsidR="00221CD9" w:rsidRPr="00E70C09" w:rsidRDefault="00221CD9" w:rsidP="00221CD9">
      <w:pPr>
        <w:pStyle w:val="11ff3"/>
      </w:pPr>
      <w:r w:rsidRPr="00E70C09">
        <w:t xml:space="preserve">Полное ограничение режима потребления влечет за собой прекращение подачи тепловой энергии, теплоносителя потребителю путем осуществления переключений на тепловых сетях. При отсутствии такой возможности прекращение подачи тепловой </w:t>
      </w:r>
      <w:r w:rsidRPr="00E70C09">
        <w:lastRenderedPageBreak/>
        <w:t>энергии осуществляется путем отсоединения теплопотребляющих установок потребителя от тепловой сети. Возобновление режима потребления после введения полного ограничения режима потребления осуществляется за счет потребителя на основании расчета затрат теплоснабжающей организацией, но не может рассматриваться как новое подключение и не требует заключения нового договора о подключении к системе теплоснабжения, за исключением случаев введения ограничения режима потребления в результате самовольного подключения теплопотребляющих установок к тепловым сетям.</w:t>
      </w:r>
    </w:p>
    <w:p w:rsidR="00221CD9" w:rsidRPr="00E70C09" w:rsidRDefault="00221CD9" w:rsidP="00221CD9">
      <w:pPr>
        <w:pStyle w:val="11ff3"/>
      </w:pPr>
      <w:r w:rsidRPr="00E70C09">
        <w:t>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 энергии или теплоносителя потребителю в определенные периоды в течение суток, недели или месяца. Поставщик освобождается от обязанности поставить объем тепловой энергии, недопоставленный в период ограничения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rsidR="00221CD9" w:rsidRPr="00E70C09" w:rsidRDefault="00221CD9" w:rsidP="00221CD9">
      <w:pPr>
        <w:pStyle w:val="11ff3"/>
      </w:pPr>
      <w:r w:rsidRPr="00E70C09">
        <w:t>При невыполнении потребителем действий по самостоятельному ограничению режима потребления и отсутствии технической возможности введения частичного ограничения силами теплоснабжающей или теплосетевой организации потребитель обязан обеспечить доступ к принадлежащим ему теплопотребляющим установкам уполномоченных представителей теплоснабжающей или теплосетевой организации для осуществления действий по ограничению режима потребления.</w:t>
      </w:r>
    </w:p>
    <w:p w:rsidR="00221CD9" w:rsidRPr="00E70C09" w:rsidRDefault="00221CD9" w:rsidP="00221CD9">
      <w:pPr>
        <w:pStyle w:val="11ff3"/>
      </w:pPr>
      <w:r w:rsidRPr="00E70C09">
        <w:t>Если потребитель отказал в доступе к принадлежащим ему теплопотребляющим установкам, теплоснабжающая (теплосетевая) организация составляет соответствующий акт. В акте об отказе в доступе к теплопотребляющим установкам потребителя указываются дата и время его составления, основания введения ограничения, причины отказа в доступе, указанные потребителем, фамилия, инициалы и должность лиц, подписывающих акт. Акт составляется в день, когда теплоснабжающая (теплосетевая) организация получила отказ в доступе к теплопотребляющим установкам потребителя, и подписывается уполномоченными представителями потребителя и теплоснабжающей (теплосетевой) организации. В случае отказа потребителя от подписания указанного акта теплоснабжающая (теплосетевая) организация отражает данный факт в акте. Указанный акт составляется в присутствии 2 любых незаинтересованных лиц, которые подтверждают своими подписями факт отказа потребителя подписать акт.</w:t>
      </w:r>
    </w:p>
    <w:p w:rsidR="00221CD9" w:rsidRPr="00E70C09" w:rsidRDefault="00221CD9" w:rsidP="00221CD9">
      <w:pPr>
        <w:pStyle w:val="11ff3"/>
      </w:pPr>
      <w:r w:rsidRPr="00E70C09">
        <w:lastRenderedPageBreak/>
        <w:t>В случае невыполнения потребителем действий по самостоятельному частичному или полному ограничению режима потребления теплоснабжающая (теплосетевая) организация вправе осуществить полное ограничение режима потребления.</w:t>
      </w:r>
    </w:p>
    <w:p w:rsidR="00221CD9" w:rsidRPr="00E70C09" w:rsidRDefault="00221CD9" w:rsidP="00221CD9">
      <w:pPr>
        <w:pStyle w:val="11ff3"/>
      </w:pPr>
      <w:r w:rsidRPr="00E70C09">
        <w:t>В отношении социально значимых категорий потребителей применяется специальный порядок введения ограничения режима потребления. В отношении таких потребителей в обязательном порядке в договоре теплоснабжения определяются режимы введения ограничений.</w:t>
      </w:r>
    </w:p>
    <w:p w:rsidR="00221CD9" w:rsidRPr="00E70C09" w:rsidRDefault="00221CD9" w:rsidP="00221CD9">
      <w:pPr>
        <w:pStyle w:val="11ff3"/>
      </w:pPr>
      <w:r w:rsidRPr="00E70C09">
        <w:t>К социально значимым категориям потребителей (объектам потребителей) относятся:</w:t>
      </w:r>
    </w:p>
    <w:p w:rsidR="00221CD9" w:rsidRPr="00C25154" w:rsidRDefault="00221CD9" w:rsidP="00221CD9">
      <w:pPr>
        <w:pStyle w:val="113"/>
      </w:pPr>
      <w:r w:rsidRPr="00C25154">
        <w:t>органыгосударственнойвласти;</w:t>
      </w:r>
    </w:p>
    <w:p w:rsidR="00221CD9" w:rsidRPr="00C25154" w:rsidRDefault="00221CD9" w:rsidP="00221CD9">
      <w:pPr>
        <w:pStyle w:val="113"/>
      </w:pPr>
      <w:r w:rsidRPr="00C25154">
        <w:t>медицинскиеучреждения;</w:t>
      </w:r>
    </w:p>
    <w:p w:rsidR="00221CD9" w:rsidRPr="00E70C09" w:rsidRDefault="00221CD9" w:rsidP="00221CD9">
      <w:pPr>
        <w:pStyle w:val="113"/>
      </w:pPr>
      <w:r w:rsidRPr="00E70C09">
        <w:t>учебные заведения начального и среднего образования;</w:t>
      </w:r>
    </w:p>
    <w:p w:rsidR="00221CD9" w:rsidRPr="00C25154" w:rsidRDefault="00221CD9" w:rsidP="00221CD9">
      <w:pPr>
        <w:pStyle w:val="113"/>
      </w:pPr>
      <w:r w:rsidRPr="00C25154">
        <w:t>учреждениясоциальногообеспечения;</w:t>
      </w:r>
    </w:p>
    <w:p w:rsidR="00221CD9" w:rsidRPr="00E70C09" w:rsidRDefault="00221CD9" w:rsidP="00221CD9">
      <w:pPr>
        <w:pStyle w:val="113"/>
      </w:pPr>
      <w:r w:rsidRPr="00E70C09">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rsidR="00221CD9" w:rsidRPr="00E70C09" w:rsidRDefault="00221CD9" w:rsidP="00221CD9">
      <w:pPr>
        <w:pStyle w:val="113"/>
      </w:pPr>
      <w:r w:rsidRPr="00E70C09">
        <w:t>животноводческие и птицеводческие хозяйства, теплицы;</w:t>
      </w:r>
    </w:p>
    <w:p w:rsidR="00221CD9" w:rsidRPr="00E70C09" w:rsidRDefault="00221CD9" w:rsidP="00221CD9">
      <w:pPr>
        <w:pStyle w:val="HTML"/>
        <w:ind w:right="191" w:firstLine="709"/>
        <w:contextualSpacing/>
        <w:jc w:val="both"/>
        <w:rPr>
          <w:rFonts w:ascii="Times New Roman" w:hAnsi="Times New Roman"/>
          <w:sz w:val="28"/>
          <w:szCs w:val="28"/>
          <w:lang w:val="ru-RU"/>
        </w:rPr>
      </w:pPr>
    </w:p>
    <w:p w:rsidR="00221CD9" w:rsidRPr="00E70C09" w:rsidRDefault="00221CD9" w:rsidP="00221CD9">
      <w:pPr>
        <w:pStyle w:val="11ff3"/>
      </w:pPr>
      <w:r w:rsidRPr="00E70C09">
        <w:t xml:space="preserve">В отношении граждан-потребителей, управляющих организаций, товариществ собственников жилья, жилищных кооперативов или иных специализированных потребительских кооперативов, осуществляющих деятельность по управлению многоквартирным домом и заключивших договор с ресурсоснабжающими организациями, </w:t>
      </w:r>
      <w:hyperlink r:id="rId20" w:history="1">
        <w:r w:rsidRPr="00E70C09">
          <w:rPr>
            <w:rStyle w:val="affff8"/>
            <w:color w:val="auto"/>
            <w:sz w:val="28"/>
            <w:szCs w:val="28"/>
          </w:rPr>
          <w:t>порядок</w:t>
        </w:r>
      </w:hyperlink>
      <w:r w:rsidRPr="00E70C09">
        <w:t xml:space="preserve"> ограничения и прекращения подачи тепловой энергии устанавливается в соответствии с жилищным </w:t>
      </w:r>
      <w:hyperlink r:id="rId21" w:history="1">
        <w:r w:rsidRPr="00E70C09">
          <w:rPr>
            <w:rStyle w:val="affff8"/>
            <w:color w:val="auto"/>
            <w:sz w:val="28"/>
            <w:szCs w:val="28"/>
          </w:rPr>
          <w:t>законодательством</w:t>
        </w:r>
      </w:hyperlink>
      <w:r w:rsidRPr="00E70C09">
        <w:t>.</w:t>
      </w:r>
    </w:p>
    <w:p w:rsidR="00221CD9" w:rsidRPr="00E70C09" w:rsidRDefault="00221CD9" w:rsidP="00221CD9">
      <w:pPr>
        <w:pStyle w:val="11ff3"/>
      </w:pPr>
      <w:r w:rsidRPr="00E70C09">
        <w:t>Специальный порядок ограничения (прекращения) теплоснабжения социально значимых категорий потребителей применяется в отношении тех объектов потребителей, которые используются для непосредственного выполнения социально значимых функций.</w:t>
      </w:r>
    </w:p>
    <w:p w:rsidR="00221CD9" w:rsidRPr="00E70C09" w:rsidRDefault="00221CD9" w:rsidP="00221CD9">
      <w:pPr>
        <w:pStyle w:val="11ff3"/>
      </w:pPr>
      <w:r w:rsidRPr="00E70C09">
        <w:t>Ограничение режима потребления социально значимых категорий потребителей применяется в следующем порядке:</w:t>
      </w:r>
    </w:p>
    <w:p w:rsidR="00221CD9" w:rsidRPr="00E70C09" w:rsidRDefault="00221CD9" w:rsidP="00221CD9">
      <w:pPr>
        <w:pStyle w:val="11ff3"/>
      </w:pPr>
      <w:r w:rsidRPr="00E70C09">
        <w:t xml:space="preserve">теплоснабжающая организация направляет потребителю уведомление о возможном ограничении режима потребления в случае непогашения (неоплаты) </w:t>
      </w:r>
      <w:r w:rsidRPr="00E70C09">
        <w:lastRenderedPageBreak/>
        <w:t>образовавшейся у него задолженности по оплате тепловой энергии в определенный в уведомлении срок. В указанный срок такой потребитель обязан погасить (оплатить) имеющуюся задолженность или принять меры к безаварийному прекращению технологического процесса при условии обеспечения им безопасности людей и сохранности оборудования в связи с введением ограничения режима потребления до момента погашения образовавшейся задолженности.</w:t>
      </w:r>
    </w:p>
    <w:p w:rsidR="00221CD9" w:rsidRPr="00E70C09" w:rsidRDefault="00221CD9" w:rsidP="00221CD9">
      <w:pPr>
        <w:pStyle w:val="HTML"/>
        <w:ind w:right="191" w:firstLine="709"/>
        <w:contextualSpacing/>
        <w:jc w:val="both"/>
        <w:rPr>
          <w:rFonts w:ascii="Times New Roman" w:hAnsi="Times New Roman"/>
          <w:sz w:val="28"/>
          <w:szCs w:val="28"/>
          <w:lang w:val="ru-RU"/>
        </w:rPr>
      </w:pPr>
    </w:p>
    <w:p w:rsidR="00221CD9" w:rsidRPr="005E0BDC" w:rsidRDefault="00221CD9" w:rsidP="00221CD9">
      <w:pPr>
        <w:pStyle w:val="11ff3"/>
        <w:jc w:val="center"/>
        <w:rPr>
          <w:b/>
          <w:bCs w:val="0"/>
          <w:sz w:val="28"/>
          <w:szCs w:val="28"/>
        </w:rPr>
      </w:pPr>
      <w:r w:rsidRPr="005E0BDC">
        <w:rPr>
          <w:b/>
          <w:bCs w:val="0"/>
        </w:rPr>
        <w:t xml:space="preserve">2. </w:t>
      </w:r>
      <w:r w:rsidRPr="005E0BDC">
        <w:rPr>
          <w:b/>
          <w:bCs w:val="0"/>
          <w:sz w:val="28"/>
          <w:szCs w:val="28"/>
        </w:rPr>
        <w:t>Порядок ограничения, прекращения подачи</w:t>
      </w:r>
    </w:p>
    <w:p w:rsidR="00221CD9" w:rsidRPr="005E0BDC" w:rsidRDefault="00221CD9" w:rsidP="00221CD9">
      <w:pPr>
        <w:pStyle w:val="11ff3"/>
        <w:jc w:val="center"/>
        <w:rPr>
          <w:b/>
          <w:bCs w:val="0"/>
          <w:sz w:val="28"/>
          <w:szCs w:val="28"/>
        </w:rPr>
      </w:pPr>
      <w:r w:rsidRPr="005E0BDC">
        <w:rPr>
          <w:b/>
          <w:bCs w:val="0"/>
          <w:sz w:val="28"/>
          <w:szCs w:val="28"/>
        </w:rPr>
        <w:t>тепловой энергии при возникновении (угрозе возникновения)</w:t>
      </w:r>
    </w:p>
    <w:p w:rsidR="00221CD9" w:rsidRPr="005E0BDC" w:rsidRDefault="00221CD9" w:rsidP="00221CD9">
      <w:pPr>
        <w:pStyle w:val="11ff3"/>
        <w:jc w:val="center"/>
        <w:rPr>
          <w:b/>
          <w:bCs w:val="0"/>
          <w:sz w:val="28"/>
          <w:szCs w:val="28"/>
        </w:rPr>
      </w:pPr>
      <w:r w:rsidRPr="005E0BDC">
        <w:rPr>
          <w:b/>
          <w:bCs w:val="0"/>
          <w:sz w:val="28"/>
          <w:szCs w:val="28"/>
        </w:rPr>
        <w:t>аварийных ситуаций в системе теплоснабжения</w:t>
      </w:r>
    </w:p>
    <w:p w:rsidR="00221CD9" w:rsidRPr="00E70C09" w:rsidRDefault="00221CD9" w:rsidP="00221CD9">
      <w:pPr>
        <w:pStyle w:val="11ff3"/>
      </w:pPr>
      <w:r w:rsidRPr="00E70C09">
        <w:t>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 В таком случае аварийное ограничение вводится при условии невозможности предотвращения указанных обстоятельств путем использования резервов тепловой мощности.</w:t>
      </w:r>
    </w:p>
    <w:p w:rsidR="00221CD9" w:rsidRPr="00E70C09" w:rsidRDefault="00221CD9" w:rsidP="00221CD9">
      <w:pPr>
        <w:pStyle w:val="11ff3"/>
      </w:pPr>
      <w:r w:rsidRPr="00E70C09">
        <w:t>Аварийные ограничения осуществляются в соответствии с графиками аварийного ограничения.</w:t>
      </w:r>
    </w:p>
    <w:p w:rsidR="00221CD9" w:rsidRPr="00E70C09" w:rsidRDefault="00221CD9" w:rsidP="00221CD9">
      <w:pPr>
        <w:pStyle w:val="11ff3"/>
      </w:pPr>
      <w:r w:rsidRPr="00E70C09">
        <w:t>Необходимость введения аварийных ограничений может возникнуть в следующих случаях:</w:t>
      </w:r>
    </w:p>
    <w:p w:rsidR="00221CD9" w:rsidRPr="00E70C09" w:rsidRDefault="00221CD9" w:rsidP="00221CD9">
      <w:pPr>
        <w:pStyle w:val="113"/>
      </w:pPr>
      <w:r w:rsidRPr="00E70C09">
        <w:t>понижение температуры наружного воздуха ниже расчетных значений более чем на 10 градусов на срок более 3 суток;</w:t>
      </w:r>
    </w:p>
    <w:p w:rsidR="00221CD9" w:rsidRPr="00E70C09" w:rsidRDefault="00221CD9" w:rsidP="00221CD9">
      <w:pPr>
        <w:pStyle w:val="113"/>
      </w:pPr>
      <w:r w:rsidRPr="00E70C09">
        <w:t>возникновение недостатка топлива на источниках тепловой энергии;</w:t>
      </w:r>
    </w:p>
    <w:p w:rsidR="00221CD9" w:rsidRPr="00E70C09" w:rsidRDefault="00221CD9" w:rsidP="00221CD9">
      <w:pPr>
        <w:pStyle w:val="113"/>
      </w:pPr>
      <w:r w:rsidRPr="00E70C09">
        <w:t>возникновение недостатка тепловой мощности вследствие аварийной остановки или выхода из строя основного теплогенерирующего оборудования источников тепловой энергии (паровых и водогрейных котлов, водоподогревателей и другого оборудования), требующего восстановления более 6 часов в отопительный период;</w:t>
      </w:r>
    </w:p>
    <w:p w:rsidR="00221CD9" w:rsidRPr="00E70C09" w:rsidRDefault="00221CD9" w:rsidP="00221CD9">
      <w:pPr>
        <w:pStyle w:val="113"/>
      </w:pPr>
      <w:r w:rsidRPr="00E70C09">
        <w:t>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прекращение подачи воды на источник тепловой энергии от системы водоснабжения;</w:t>
      </w:r>
    </w:p>
    <w:p w:rsidR="00221CD9" w:rsidRPr="00E70C09" w:rsidRDefault="00221CD9" w:rsidP="00221CD9">
      <w:pPr>
        <w:pStyle w:val="113"/>
      </w:pPr>
      <w:r w:rsidRPr="00E70C09">
        <w:lastRenderedPageBreak/>
        <w:t>нарушение гидравлического режима тепловой сети по причине аварийного прекращения электропитания сетевых и подпиточных насосов на источнике тепловой энергии и подкачивающих насосов на тепловой сети;</w:t>
      </w:r>
    </w:p>
    <w:p w:rsidR="00221CD9" w:rsidRPr="00E70C09" w:rsidRDefault="00221CD9" w:rsidP="00221CD9">
      <w:pPr>
        <w:pStyle w:val="113"/>
      </w:pPr>
      <w:r w:rsidRPr="00E70C09">
        <w:t>повреждения тепловой сети, требующие полного или частичного отключения магистральных и распределительных трубопроводов, по которым отсутствует резервирование.</w:t>
      </w:r>
    </w:p>
    <w:p w:rsidR="00221CD9" w:rsidRPr="00E70C09" w:rsidRDefault="00221CD9" w:rsidP="00221CD9">
      <w:pPr>
        <w:pStyle w:val="11ff3"/>
      </w:pPr>
    </w:p>
    <w:p w:rsidR="00221CD9" w:rsidRPr="00E70C09" w:rsidRDefault="00221CD9" w:rsidP="00221CD9">
      <w:pPr>
        <w:pStyle w:val="11ff3"/>
      </w:pPr>
      <w:r w:rsidRPr="00E70C09">
        <w:t>Размер ограничиваемой нагрузки потребителей по расходу сетевой воды или пара определяется исходя из конкретных нарушений, происшедших на источниках тепловой энергии или в тепловых сетях, к которым подключены потребители.</w:t>
      </w:r>
    </w:p>
    <w:p w:rsidR="00221CD9" w:rsidRPr="00C25154" w:rsidRDefault="00221CD9" w:rsidP="00221CD9">
      <w:pPr>
        <w:pStyle w:val="11ff3"/>
      </w:pPr>
      <w:r w:rsidRPr="00E70C09">
        <w:t>Размер ограничиваемой нагрузки потребителей устанавливается теплоснабжающей организацией по согласованию с администрацией</w:t>
      </w:r>
      <w:r>
        <w:t>Сланцевского муниципального</w:t>
      </w:r>
      <w:r w:rsidRPr="003840ED">
        <w:t xml:space="preserve"> района</w:t>
      </w:r>
      <w:r w:rsidRPr="00C25154">
        <w:t>.</w:t>
      </w:r>
    </w:p>
    <w:p w:rsidR="00221CD9" w:rsidRPr="00E70C09" w:rsidRDefault="00221CD9" w:rsidP="00221CD9">
      <w:pPr>
        <w:pStyle w:val="11ff3"/>
      </w:pPr>
      <w:r w:rsidRPr="00E70C09">
        <w:t>Графики ограничений потребителей должны разрабатываться на 1 год с начала отопительного периода. Перечень потребителей, не подлежащих включению в указанные графики, составляется по согласованию с органами местного самоуправления.</w:t>
      </w:r>
    </w:p>
    <w:p w:rsidR="00221CD9" w:rsidRPr="00E70C09" w:rsidRDefault="00221CD9" w:rsidP="00221CD9">
      <w:pPr>
        <w:pStyle w:val="11ff3"/>
      </w:pPr>
      <w:r w:rsidRPr="00E70C09">
        <w:t>Размеры ограничиваемых нагрузок, включенные в график ограничений, вносятся в договор теплоснабжения.</w:t>
      </w:r>
    </w:p>
    <w:p w:rsidR="00221CD9" w:rsidRPr="00E70C09" w:rsidRDefault="00221CD9" w:rsidP="00221CD9">
      <w:pPr>
        <w:pStyle w:val="11ff3"/>
      </w:pPr>
      <w:r w:rsidRPr="00E70C09">
        <w:t xml:space="preserve">Разногласия между теплоснабжающей организацией и потребителем в части размеров и очередности ограничений, включаемых в график, рассматриваются администрацией </w:t>
      </w:r>
      <w:r>
        <w:t>Сланцевского муниципального</w:t>
      </w:r>
      <w:r w:rsidRPr="003840ED">
        <w:t xml:space="preserve"> района</w:t>
      </w:r>
      <w:r w:rsidRPr="00C25154">
        <w:t>.</w:t>
      </w:r>
    </w:p>
    <w:p w:rsidR="00221CD9" w:rsidRPr="00E70C09" w:rsidRDefault="00221CD9" w:rsidP="00221CD9">
      <w:pPr>
        <w:pStyle w:val="11ff3"/>
      </w:pPr>
      <w:r w:rsidRPr="00E70C09">
        <w:t xml:space="preserve">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администрации </w:t>
      </w:r>
      <w:r>
        <w:t>Сланцевского муниципального</w:t>
      </w:r>
      <w:r w:rsidRPr="003840ED">
        <w:t xml:space="preserve"> района</w:t>
      </w:r>
      <w:r w:rsidRPr="00C25154">
        <w:t>.</w:t>
      </w:r>
    </w:p>
    <w:p w:rsidR="00221CD9" w:rsidRPr="00E70C09" w:rsidRDefault="00221CD9" w:rsidP="00221CD9">
      <w:pPr>
        <w:pStyle w:val="11ff3"/>
      </w:pPr>
      <w:r w:rsidRPr="00E70C09">
        <w:t>Об ограничениях теплоснабжения теплоснабжающая организация сообщает потребителям:</w:t>
      </w:r>
    </w:p>
    <w:p w:rsidR="00221CD9" w:rsidRPr="00E70C09" w:rsidRDefault="00221CD9" w:rsidP="00221CD9">
      <w:pPr>
        <w:pStyle w:val="113"/>
      </w:pPr>
      <w:r w:rsidRPr="00E70C09">
        <w:t>при возникновении дефицита тепловой мощности и отсутствии резервов на источниках тепловой энергии - за 10 часов до начала ограничений;</w:t>
      </w:r>
    </w:p>
    <w:p w:rsidR="00221CD9" w:rsidRPr="00E70C09" w:rsidRDefault="00221CD9" w:rsidP="00221CD9">
      <w:pPr>
        <w:pStyle w:val="113"/>
      </w:pPr>
      <w:r w:rsidRPr="00E70C09">
        <w:t>при дефиците топлива - не более чем за 24 часа до начала ограничений.</w:t>
      </w:r>
    </w:p>
    <w:p w:rsidR="00221CD9" w:rsidRPr="00E70C09" w:rsidRDefault="00221CD9" w:rsidP="00221CD9">
      <w:pPr>
        <w:pStyle w:val="HTML"/>
        <w:ind w:right="191" w:firstLine="709"/>
        <w:contextualSpacing/>
        <w:jc w:val="both"/>
        <w:rPr>
          <w:rFonts w:ascii="Times New Roman" w:hAnsi="Times New Roman"/>
          <w:sz w:val="28"/>
          <w:szCs w:val="28"/>
          <w:lang w:val="ru-RU"/>
        </w:rPr>
      </w:pPr>
    </w:p>
    <w:p w:rsidR="00221CD9" w:rsidRPr="00E70C09" w:rsidRDefault="00221CD9" w:rsidP="00221CD9">
      <w:pPr>
        <w:pStyle w:val="11ff3"/>
      </w:pPr>
      <w:r w:rsidRPr="00E70C09">
        <w:t>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w:t>
      </w:r>
    </w:p>
    <w:p w:rsidR="00221CD9" w:rsidRPr="00E70C09" w:rsidRDefault="00221CD9" w:rsidP="00221CD9">
      <w:pPr>
        <w:pStyle w:val="11ff3"/>
      </w:pPr>
      <w:r w:rsidRPr="00E70C09">
        <w:lastRenderedPageBreak/>
        <w:t>На основе ожидаемых сроков и длительности ограничения потребитель при наличии технической возможности может принять решение о сливе воды из теплопотребляющих установок по согласованию с теплоснабжающей организацией.</w:t>
      </w:r>
    </w:p>
    <w:p w:rsidR="00221CD9" w:rsidRPr="00E70C09" w:rsidRDefault="00221CD9" w:rsidP="00221CD9">
      <w:pPr>
        <w:pStyle w:val="11ff3"/>
      </w:pPr>
      <w:r w:rsidRPr="00E70C09">
        <w:t>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w:t>
      </w:r>
    </w:p>
    <w:p w:rsidR="00221CD9" w:rsidRPr="00E70C09" w:rsidRDefault="00221CD9" w:rsidP="00221CD9">
      <w:pPr>
        <w:pStyle w:val="11ff3"/>
      </w:pPr>
      <w:r w:rsidRPr="00E70C09">
        <w:t>Теплоснабжающие и теплосетевые организации обязаны информировать о введенных аварийных ограничениях и прекращении теплоснабжения соответствующие органы местного самоуправления и органы государственного энергетического надзора в течение 1 суток со дня их введения.</w:t>
      </w:r>
    </w:p>
    <w:p w:rsidR="00221CD9" w:rsidRPr="00E70C09" w:rsidRDefault="00221CD9" w:rsidP="00221CD9">
      <w:pPr>
        <w:pStyle w:val="HTML"/>
        <w:ind w:right="191" w:firstLine="709"/>
        <w:contextualSpacing/>
        <w:jc w:val="center"/>
        <w:rPr>
          <w:rFonts w:ascii="Times New Roman" w:hAnsi="Times New Roman"/>
          <w:sz w:val="28"/>
          <w:szCs w:val="28"/>
          <w:lang w:val="ru-RU"/>
        </w:rPr>
      </w:pPr>
    </w:p>
    <w:p w:rsidR="00221CD9" w:rsidRPr="005E0BDC" w:rsidRDefault="00221CD9" w:rsidP="00221CD9">
      <w:pPr>
        <w:pStyle w:val="11ff3"/>
        <w:jc w:val="center"/>
        <w:rPr>
          <w:b/>
          <w:bCs w:val="0"/>
          <w:sz w:val="28"/>
          <w:szCs w:val="28"/>
        </w:rPr>
      </w:pPr>
      <w:r w:rsidRPr="005E0BDC">
        <w:rPr>
          <w:b/>
          <w:bCs w:val="0"/>
          <w:sz w:val="28"/>
          <w:szCs w:val="28"/>
        </w:rPr>
        <w:t>Общие требования к составлению графиков</w:t>
      </w:r>
    </w:p>
    <w:p w:rsidR="00221CD9" w:rsidRPr="005E0BDC" w:rsidRDefault="00221CD9" w:rsidP="00221CD9">
      <w:pPr>
        <w:pStyle w:val="11ff3"/>
        <w:jc w:val="center"/>
        <w:rPr>
          <w:b/>
          <w:bCs w:val="0"/>
          <w:sz w:val="28"/>
          <w:szCs w:val="28"/>
        </w:rPr>
      </w:pPr>
      <w:r w:rsidRPr="005E0BDC">
        <w:rPr>
          <w:b/>
          <w:bCs w:val="0"/>
          <w:sz w:val="28"/>
          <w:szCs w:val="28"/>
        </w:rPr>
        <w:t>ограничения аварийного отключения</w:t>
      </w:r>
    </w:p>
    <w:p w:rsidR="00221CD9" w:rsidRPr="005E0BDC" w:rsidRDefault="00221CD9" w:rsidP="00221CD9">
      <w:pPr>
        <w:pStyle w:val="11ff3"/>
        <w:jc w:val="center"/>
        <w:rPr>
          <w:b/>
          <w:bCs w:val="0"/>
          <w:sz w:val="28"/>
          <w:szCs w:val="28"/>
        </w:rPr>
      </w:pPr>
      <w:r w:rsidRPr="005E0BDC">
        <w:rPr>
          <w:b/>
          <w:bCs w:val="0"/>
          <w:sz w:val="28"/>
          <w:szCs w:val="28"/>
        </w:rPr>
        <w:t>потребителей тепловой энергии и мощности</w:t>
      </w:r>
    </w:p>
    <w:p w:rsidR="00221CD9" w:rsidRPr="00C25154" w:rsidRDefault="00221CD9" w:rsidP="00221CD9">
      <w:pPr>
        <w:pStyle w:val="11ff3"/>
      </w:pPr>
      <w:r w:rsidRPr="00E70C09">
        <w:t>Графики ограничения и аварийногоотключения потребителей тепловой энергии и мощности разрабатываются ежегодно теплоснабжающими предприятиями и действуют  на  период с 1октября текущего года до 1 октября следующего года</w:t>
      </w:r>
      <w:r w:rsidRPr="00C25154">
        <w:t>.</w:t>
      </w:r>
    </w:p>
    <w:p w:rsidR="00221CD9" w:rsidRPr="00E70C09" w:rsidRDefault="00221CD9" w:rsidP="00221CD9">
      <w:pPr>
        <w:pStyle w:val="11ff3"/>
      </w:pPr>
      <w:r w:rsidRPr="00E70C09">
        <w:t xml:space="preserve">Разработанные графики утверждаются в органе местного самоуправления и доводятся письменно </w:t>
      </w:r>
      <w:r w:rsidRPr="00C25154">
        <w:t>д</w:t>
      </w:r>
      <w:r w:rsidRPr="00E70C09">
        <w:t>о сведения потребителей не позднее 1 сентября.</w:t>
      </w:r>
    </w:p>
    <w:p w:rsidR="00221CD9" w:rsidRPr="00E70C09" w:rsidRDefault="00221CD9" w:rsidP="00221CD9">
      <w:pPr>
        <w:pStyle w:val="11ff3"/>
      </w:pPr>
      <w:r w:rsidRPr="00E70C09">
        <w:t>При определении  величины и очередности ограничения и аварийного  отключенияпотребителей тепловой энергии и мощности должны учитываться государственное, хозяйственное,социальное значения и технологически особенности производства потребителя с тем, чтобы ущерб от введения графиков был минимальным.</w:t>
      </w:r>
    </w:p>
    <w:p w:rsidR="00221CD9" w:rsidRPr="00E70C09" w:rsidRDefault="00221CD9" w:rsidP="00221CD9">
      <w:pPr>
        <w:pStyle w:val="11ff3"/>
      </w:pPr>
      <w:r w:rsidRPr="00E70C09">
        <w:t>Должны учитываться также особенности схемы теплоснабжения потребителей и возможность обеспечения эффективного контроля за выполнением ограничения и аварийных отключений потребителей тепловой энергии и мощности.</w:t>
      </w:r>
    </w:p>
    <w:p w:rsidR="00221CD9" w:rsidRPr="00E70C09" w:rsidRDefault="00221CD9" w:rsidP="00221CD9">
      <w:pPr>
        <w:pStyle w:val="11ff3"/>
      </w:pPr>
      <w:r w:rsidRPr="00E70C09">
        <w:t>В графики ограничения и аварийного отключения потребителей тепловой энергии и мощности не включаются:</w:t>
      </w:r>
    </w:p>
    <w:p w:rsidR="00221CD9" w:rsidRPr="00E70C09" w:rsidRDefault="00221CD9" w:rsidP="00221CD9">
      <w:pPr>
        <w:pStyle w:val="113"/>
      </w:pPr>
      <w:r w:rsidRPr="00E70C09">
        <w:t>производства, отключение теплоснабжения  которых может привести к выделению взрывоопасных продуктов и смесей;</w:t>
      </w:r>
    </w:p>
    <w:p w:rsidR="00221CD9" w:rsidRPr="00E70C09" w:rsidRDefault="00221CD9" w:rsidP="00221CD9">
      <w:pPr>
        <w:pStyle w:val="113"/>
      </w:pPr>
      <w:r w:rsidRPr="00E70C09">
        <w:t>детские  дошкольные учреждения (ясли, сады) и детские внешкольные учреждения для детей и подростков, школы дополнительного образования;</w:t>
      </w:r>
    </w:p>
    <w:p w:rsidR="00221CD9" w:rsidRPr="00E70C09" w:rsidRDefault="00221CD9" w:rsidP="00221CD9">
      <w:pPr>
        <w:pStyle w:val="113"/>
        <w:rPr>
          <w:sz w:val="28"/>
          <w:szCs w:val="28"/>
        </w:rPr>
      </w:pPr>
      <w:r w:rsidRPr="00E70C09">
        <w:rPr>
          <w:sz w:val="28"/>
          <w:szCs w:val="28"/>
        </w:rPr>
        <w:t>больницы и поликлиники всех профилей;</w:t>
      </w:r>
    </w:p>
    <w:p w:rsidR="00221CD9" w:rsidRPr="005E0BDC" w:rsidRDefault="00221CD9" w:rsidP="00221CD9">
      <w:pPr>
        <w:pStyle w:val="11ff3"/>
      </w:pPr>
      <w:r w:rsidRPr="00E70C09">
        <w:lastRenderedPageBreak/>
        <w:t>Совместно с потребителями, включенными в графики  ограничения и аварийного отключения тепловой энергии и мощности, составляются двусторонние акты аварийной и технологической бронитеплоснабжения</w:t>
      </w:r>
      <w:r>
        <w:t>\</w:t>
      </w:r>
      <w:r w:rsidRPr="00E70C09">
        <w:t xml:space="preserve">. </w:t>
      </w:r>
      <w:r w:rsidRPr="005E0BDC">
        <w:t>Нагрузка аварийной и технологической брони определяется раздельно.</w:t>
      </w:r>
    </w:p>
    <w:p w:rsidR="00221CD9" w:rsidRPr="005E0BDC" w:rsidRDefault="00221CD9" w:rsidP="00221CD9">
      <w:pPr>
        <w:pStyle w:val="HTML"/>
        <w:ind w:right="191" w:firstLine="709"/>
        <w:contextualSpacing/>
        <w:jc w:val="both"/>
        <w:rPr>
          <w:rFonts w:ascii="Times New Roman" w:hAnsi="Times New Roman"/>
          <w:sz w:val="28"/>
          <w:szCs w:val="28"/>
          <w:lang w:val="ru-RU"/>
        </w:rPr>
      </w:pPr>
    </w:p>
    <w:p w:rsidR="00221CD9" w:rsidRPr="005E0BDC" w:rsidRDefault="00221CD9" w:rsidP="00221CD9">
      <w:pPr>
        <w:pStyle w:val="HTML"/>
        <w:ind w:right="191"/>
        <w:contextualSpacing/>
        <w:jc w:val="center"/>
        <w:rPr>
          <w:rFonts w:ascii="Times New Roman" w:hAnsi="Times New Roman"/>
          <w:b/>
          <w:sz w:val="28"/>
          <w:szCs w:val="28"/>
          <w:lang w:val="ru-RU"/>
        </w:rPr>
      </w:pPr>
      <w:r w:rsidRPr="005E0BDC">
        <w:rPr>
          <w:rFonts w:ascii="Times New Roman" w:hAnsi="Times New Roman"/>
          <w:b/>
          <w:sz w:val="28"/>
          <w:szCs w:val="28"/>
          <w:lang w:val="ru-RU"/>
        </w:rPr>
        <w:t>Технологическая бронь теплоснабжения</w:t>
      </w:r>
    </w:p>
    <w:p w:rsidR="00221CD9" w:rsidRPr="005E0BDC" w:rsidRDefault="00221CD9" w:rsidP="00221CD9">
      <w:pPr>
        <w:pStyle w:val="11ff3"/>
      </w:pPr>
      <w:r w:rsidRPr="005E0BDC">
        <w:t>Минимальна</w:t>
      </w:r>
      <w:r w:rsidRPr="00C25154">
        <w:t>я</w:t>
      </w:r>
      <w:r w:rsidRPr="005E0BDC">
        <w:t xml:space="preserve"> потребляемая </w:t>
      </w:r>
      <w:r>
        <w:t>тепловая</w:t>
      </w:r>
      <w:r w:rsidRPr="005E0BDC">
        <w:t xml:space="preserve"> мощность, необходимая предприятию для завершения технологического процесса производства с продолжительностью времени в часах, по истечении которого может быть произведено снижение нагрузки до аварийной  брони или отключение соответствующих тепло</w:t>
      </w:r>
      <w:r>
        <w:t xml:space="preserve">вых </w:t>
      </w:r>
      <w:r w:rsidRPr="005E0BDC">
        <w:t>установок.</w:t>
      </w:r>
    </w:p>
    <w:p w:rsidR="00221CD9" w:rsidRPr="005E0BDC" w:rsidRDefault="00221CD9" w:rsidP="00221CD9">
      <w:pPr>
        <w:pStyle w:val="HTML"/>
        <w:ind w:right="191" w:firstLine="709"/>
        <w:contextualSpacing/>
        <w:jc w:val="both"/>
        <w:rPr>
          <w:rFonts w:ascii="Times New Roman" w:hAnsi="Times New Roman"/>
          <w:sz w:val="28"/>
          <w:szCs w:val="28"/>
          <w:lang w:val="ru-RU"/>
        </w:rPr>
      </w:pPr>
    </w:p>
    <w:p w:rsidR="00221CD9" w:rsidRPr="005E0BDC" w:rsidRDefault="00221CD9" w:rsidP="00221CD9">
      <w:pPr>
        <w:pStyle w:val="HTML"/>
        <w:ind w:right="191"/>
        <w:contextualSpacing/>
        <w:jc w:val="center"/>
        <w:rPr>
          <w:rFonts w:ascii="Times New Roman" w:hAnsi="Times New Roman"/>
          <w:b/>
          <w:sz w:val="28"/>
          <w:szCs w:val="28"/>
          <w:lang w:val="ru-RU"/>
        </w:rPr>
      </w:pPr>
      <w:r w:rsidRPr="005E0BDC">
        <w:rPr>
          <w:rFonts w:ascii="Times New Roman" w:hAnsi="Times New Roman"/>
          <w:b/>
          <w:sz w:val="28"/>
          <w:szCs w:val="28"/>
          <w:lang w:val="ru-RU"/>
        </w:rPr>
        <w:t>Аварийная бронь теплоснабжения</w:t>
      </w:r>
    </w:p>
    <w:p w:rsidR="00221CD9" w:rsidRPr="005E0BDC" w:rsidRDefault="00221CD9" w:rsidP="00221CD9">
      <w:pPr>
        <w:pStyle w:val="11ff3"/>
      </w:pPr>
      <w:r w:rsidRPr="005E0BDC">
        <w:t>Минимальная потребляемая тепловая мощность или расход тепло</w:t>
      </w:r>
      <w:r>
        <w:t xml:space="preserve">вой </w:t>
      </w:r>
      <w:r w:rsidRPr="005E0BDC">
        <w:t>энергии, обеспечивающий жизнь людей, сохранность оборудования, технологического сырья, продукции и средств пожарной безопасности.</w:t>
      </w:r>
    </w:p>
    <w:p w:rsidR="00221CD9" w:rsidRPr="005E0BDC" w:rsidRDefault="00221CD9" w:rsidP="00221CD9">
      <w:pPr>
        <w:pStyle w:val="11ff3"/>
      </w:pPr>
      <w:r w:rsidRPr="005E0BDC">
        <w:t>При составлении (пересмотре) актов аварийной и технологической брони потребитель обязан представить в орган местного самоуправления перечень непрерывных технологических процессов с указанием минимального времени для их завершения без порчи продукции и оборудования, режимные карты нациклические технологические процессы; паспортные данные и эксплуатационные инструкции (завода-изготовителя и местные) на оборудование, подтверждающие недопустимость внезапного прекращения подачи тепло</w:t>
      </w:r>
      <w:r>
        <w:t xml:space="preserve">вой </w:t>
      </w:r>
      <w:r w:rsidRPr="005E0BDC">
        <w:t>энергии, необходимую потребляемую тепловую мощность и фактические схемы внутреннего теплоснабжения.</w:t>
      </w:r>
    </w:p>
    <w:p w:rsidR="00221CD9" w:rsidRPr="005E0BDC" w:rsidRDefault="00221CD9" w:rsidP="00221CD9">
      <w:pPr>
        <w:pStyle w:val="11ff3"/>
      </w:pPr>
      <w:r w:rsidRPr="005E0BDC">
        <w:t>При изменении величин аварийной и технологической брони теплоснабжения у потребителей, вызванных изменением объема производства, технологического процесса или схемой теплоснабжения пересмотр актов производится по заявке потребителей в течение месяца со дня поступления заявки. В течение этого месяца, при  введении ограничений  и отключений потребителей, теплоснабжение осуществляется  в соответствии с ранее составленными актами технологической и аварийной брони, а введение ограничений - по ранее разработанным графикам.</w:t>
      </w:r>
    </w:p>
    <w:p w:rsidR="00221CD9" w:rsidRPr="005E0BDC" w:rsidRDefault="00221CD9" w:rsidP="00221CD9">
      <w:pPr>
        <w:pStyle w:val="11ff3"/>
      </w:pPr>
      <w:r w:rsidRPr="005E0BDC">
        <w:t>При изменении величин аварийной и технологической брони вносится изменение в графики и письменно сообщает потребителю и руководству котельных в 10-дневный срок.</w:t>
      </w:r>
    </w:p>
    <w:p w:rsidR="00221CD9" w:rsidRPr="005E0BDC" w:rsidRDefault="00221CD9" w:rsidP="00221CD9">
      <w:pPr>
        <w:pStyle w:val="11ff3"/>
      </w:pPr>
      <w:r w:rsidRPr="005E0BDC">
        <w:lastRenderedPageBreak/>
        <w:t>При письменном отказе потребителя от составления акта аварийной и технологической брони теплоснабжения, в месячный срок включаются тепло</w:t>
      </w:r>
      <w:r>
        <w:t xml:space="preserve">вые </w:t>
      </w:r>
      <w:r w:rsidRPr="005E0BDC">
        <w:t>установки потребителя в графики ограничения и аварийного отключения тепловой энергии и мощности в соответствии с действующими  нормативными документами и настоящим Положением, с письменным уведомлением потребителя в 10-дневный срок.</w:t>
      </w:r>
    </w:p>
    <w:p w:rsidR="00221CD9" w:rsidRPr="005E0BDC" w:rsidRDefault="00221CD9" w:rsidP="00221CD9">
      <w:pPr>
        <w:pStyle w:val="11ff3"/>
      </w:pPr>
      <w:r w:rsidRPr="005E0BDC">
        <w:t>Ответственность за последствия ограничения потребления и отключения  тепловой энергии и мощности в этом случае  несет потребитель.</w:t>
      </w:r>
    </w:p>
    <w:p w:rsidR="00221CD9" w:rsidRPr="005E0BDC" w:rsidRDefault="00221CD9" w:rsidP="00221CD9">
      <w:pPr>
        <w:pStyle w:val="11ff3"/>
        <w:rPr>
          <w:b/>
        </w:rPr>
      </w:pPr>
      <w:r w:rsidRPr="005E0BDC">
        <w:t>В примечании к графикам ограничений и аварийных отключений указывается перечень потребителей, не подлежащих ограничениям и отключениям.</w:t>
      </w:r>
    </w:p>
    <w:p w:rsidR="00221CD9" w:rsidRPr="005E0BDC" w:rsidRDefault="00221CD9" w:rsidP="00221CD9">
      <w:pPr>
        <w:pStyle w:val="HTML"/>
        <w:ind w:right="191" w:firstLine="709"/>
        <w:contextualSpacing/>
        <w:jc w:val="both"/>
        <w:rPr>
          <w:rFonts w:ascii="Times New Roman" w:hAnsi="Times New Roman"/>
          <w:b/>
          <w:sz w:val="28"/>
          <w:szCs w:val="28"/>
          <w:lang w:val="ru-RU"/>
        </w:rPr>
      </w:pPr>
    </w:p>
    <w:p w:rsidR="00221CD9" w:rsidRPr="005E0BDC" w:rsidRDefault="00221CD9" w:rsidP="00221CD9">
      <w:pPr>
        <w:pStyle w:val="HTML"/>
        <w:ind w:right="191"/>
        <w:contextualSpacing/>
        <w:jc w:val="center"/>
        <w:rPr>
          <w:rFonts w:ascii="Times New Roman" w:hAnsi="Times New Roman"/>
          <w:b/>
          <w:sz w:val="28"/>
          <w:szCs w:val="28"/>
          <w:lang w:val="ru-RU"/>
        </w:rPr>
      </w:pPr>
      <w:r w:rsidRPr="005E0BDC">
        <w:rPr>
          <w:rFonts w:ascii="Times New Roman" w:hAnsi="Times New Roman"/>
          <w:b/>
          <w:sz w:val="28"/>
          <w:szCs w:val="28"/>
          <w:lang w:val="ru-RU"/>
        </w:rPr>
        <w:t>Порядок ввода графиков ограничения</w:t>
      </w:r>
    </w:p>
    <w:p w:rsidR="00221CD9" w:rsidRPr="005E0BDC" w:rsidRDefault="00221CD9" w:rsidP="00221CD9">
      <w:pPr>
        <w:pStyle w:val="HTML"/>
        <w:ind w:right="191"/>
        <w:contextualSpacing/>
        <w:jc w:val="center"/>
        <w:rPr>
          <w:rFonts w:ascii="Times New Roman" w:hAnsi="Times New Roman"/>
          <w:b/>
          <w:sz w:val="28"/>
          <w:szCs w:val="28"/>
          <w:lang w:val="ru-RU"/>
        </w:rPr>
      </w:pPr>
      <w:r w:rsidRPr="005E0BDC">
        <w:rPr>
          <w:rFonts w:ascii="Times New Roman" w:hAnsi="Times New Roman"/>
          <w:b/>
          <w:sz w:val="28"/>
          <w:szCs w:val="28"/>
          <w:lang w:val="ru-RU"/>
        </w:rPr>
        <w:t>потребителей тепловой энергии и мощности</w:t>
      </w:r>
    </w:p>
    <w:p w:rsidR="00221CD9" w:rsidRPr="005E0BDC" w:rsidRDefault="00221CD9" w:rsidP="00221CD9">
      <w:pPr>
        <w:pStyle w:val="11ff3"/>
      </w:pPr>
      <w:r w:rsidRPr="005E0BDC">
        <w:t>Графики ограничения потребителей тепловой энергии по согласованию с органом местного самоуправления вводятся через диспетчерские службы. Диспетчер доводит задание дежурным котельных и тепловых сетей с указанием величины, времени начала и окончания ограничений.</w:t>
      </w:r>
    </w:p>
    <w:p w:rsidR="00221CD9" w:rsidRPr="005E0BDC" w:rsidRDefault="00221CD9" w:rsidP="00221CD9">
      <w:pPr>
        <w:pStyle w:val="11ff3"/>
      </w:pPr>
      <w:r w:rsidRPr="005E0BDC">
        <w:t>Дежурный котельной и тепловых сетей телефонограммой извещает потребителя (руководителя предприятия) о введении графиков не позднее 12 часов до начала их реализации, с указанием величины, времени начала и окончания ограничений. Об ограничениях по отпуску тепла абонентам письменно сообщается:</w:t>
      </w:r>
    </w:p>
    <w:p w:rsidR="00221CD9" w:rsidRPr="00C25154" w:rsidRDefault="00221CD9" w:rsidP="00221CD9">
      <w:pPr>
        <w:pStyle w:val="113"/>
      </w:pPr>
      <w:r w:rsidRPr="00C25154">
        <w:t>- при возникновении дефицита тепловой мощности и отсутствии резервов на источниках тепла - за 10 часов до начала ограничений;</w:t>
      </w:r>
    </w:p>
    <w:p w:rsidR="00221CD9" w:rsidRPr="00C25154" w:rsidRDefault="00221CD9" w:rsidP="00221CD9">
      <w:pPr>
        <w:pStyle w:val="113"/>
      </w:pPr>
      <w:r w:rsidRPr="00C25154">
        <w:t>- при дефиците топлива - за 24 часа до начала ограничений.</w:t>
      </w:r>
    </w:p>
    <w:p w:rsidR="00221CD9" w:rsidRPr="00C25154" w:rsidRDefault="00221CD9" w:rsidP="00221CD9">
      <w:pPr>
        <w:pStyle w:val="11ff3"/>
      </w:pPr>
      <w:r w:rsidRPr="00C25154">
        <w:t xml:space="preserve">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одного часа оповещением абонентов о причинах и предполагаемой продолжительности отключения. </w:t>
      </w:r>
    </w:p>
    <w:p w:rsidR="00221CD9" w:rsidRPr="005E0BDC" w:rsidRDefault="00221CD9" w:rsidP="00221CD9">
      <w:pPr>
        <w:pStyle w:val="11ff3"/>
      </w:pPr>
      <w:r w:rsidRPr="005E0BDC">
        <w:t>Порядок действий по ограничению отпуска тепловой энергии и теплоносителей установлен Федеральны</w:t>
      </w:r>
      <w:r>
        <w:t>м</w:t>
      </w:r>
      <w:r w:rsidRPr="005E0BDC">
        <w:t xml:space="preserve"> закон</w:t>
      </w:r>
      <w:r>
        <w:t>ом</w:t>
      </w:r>
      <w:r w:rsidRPr="005E0BDC">
        <w:t xml:space="preserve"> от 27.07.2010 </w:t>
      </w:r>
      <w:r>
        <w:t>№</w:t>
      </w:r>
      <w:r w:rsidRPr="005E0BDC">
        <w:t xml:space="preserve"> 190-ФЗ (ред. от 26.02.2024) </w:t>
      </w:r>
      <w:r>
        <w:t>«</w:t>
      </w:r>
      <w:r w:rsidRPr="005E0BDC">
        <w:t>О теплоснабжении</w:t>
      </w:r>
      <w:r>
        <w:t>»</w:t>
      </w:r>
      <w:r w:rsidRPr="002571F5">
        <w:t>Стать</w:t>
      </w:r>
      <w:r>
        <w:t>ей</w:t>
      </w:r>
      <w:r w:rsidRPr="002571F5">
        <w:t xml:space="preserve"> 22. Порядок ограничения, прекращения подачи тепловой энергии, теплоносителя потребителям в случае ненадлежащего исполнения ими договора теплоснабжения, а также при выявлении бездоговорного потребления тепловой энергии</w:t>
      </w:r>
      <w:r w:rsidRPr="005E0BDC">
        <w:t>.</w:t>
      </w:r>
    </w:p>
    <w:p w:rsidR="00221CD9" w:rsidRPr="005E0BDC" w:rsidRDefault="00221CD9" w:rsidP="00221CD9">
      <w:pPr>
        <w:pStyle w:val="HTML"/>
        <w:ind w:right="191" w:firstLine="709"/>
        <w:contextualSpacing/>
        <w:jc w:val="both"/>
        <w:rPr>
          <w:rFonts w:ascii="Times New Roman" w:hAnsi="Times New Roman"/>
          <w:sz w:val="28"/>
          <w:szCs w:val="28"/>
          <w:lang w:val="ru-RU"/>
        </w:rPr>
      </w:pPr>
    </w:p>
    <w:p w:rsidR="00221CD9" w:rsidRPr="005E0BDC" w:rsidRDefault="00221CD9" w:rsidP="00221CD9">
      <w:pPr>
        <w:pStyle w:val="HTML"/>
        <w:ind w:right="191"/>
        <w:contextualSpacing/>
        <w:jc w:val="center"/>
        <w:rPr>
          <w:rFonts w:ascii="Times New Roman" w:hAnsi="Times New Roman"/>
          <w:b/>
          <w:sz w:val="28"/>
          <w:szCs w:val="28"/>
          <w:lang w:val="ru-RU"/>
        </w:rPr>
      </w:pPr>
      <w:r w:rsidRPr="005E0BDC">
        <w:rPr>
          <w:rFonts w:ascii="Times New Roman" w:hAnsi="Times New Roman"/>
          <w:b/>
          <w:sz w:val="28"/>
          <w:szCs w:val="28"/>
          <w:lang w:val="ru-RU"/>
        </w:rPr>
        <w:lastRenderedPageBreak/>
        <w:t>Порядок ввода графиков аварийного ограничения и</w:t>
      </w:r>
    </w:p>
    <w:p w:rsidR="00221CD9" w:rsidRPr="005E0BDC" w:rsidRDefault="00221CD9" w:rsidP="00221CD9">
      <w:pPr>
        <w:pStyle w:val="HTML"/>
        <w:ind w:right="191"/>
        <w:contextualSpacing/>
        <w:jc w:val="center"/>
        <w:rPr>
          <w:rFonts w:ascii="Times New Roman" w:hAnsi="Times New Roman"/>
          <w:b/>
          <w:sz w:val="28"/>
          <w:szCs w:val="28"/>
          <w:lang w:val="ru-RU"/>
        </w:rPr>
      </w:pPr>
      <w:r w:rsidRPr="005E0BDC">
        <w:rPr>
          <w:rFonts w:ascii="Times New Roman" w:hAnsi="Times New Roman"/>
          <w:b/>
          <w:sz w:val="28"/>
          <w:szCs w:val="28"/>
          <w:lang w:val="ru-RU"/>
        </w:rPr>
        <w:t>отключения потребителей тепловой мощности</w:t>
      </w:r>
    </w:p>
    <w:p w:rsidR="00221CD9" w:rsidRPr="005E0BDC" w:rsidRDefault="00221CD9" w:rsidP="00221CD9">
      <w:pPr>
        <w:pStyle w:val="11ff3"/>
      </w:pPr>
      <w:r w:rsidRPr="005E0BDC">
        <w:t xml:space="preserve">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 </w:t>
      </w:r>
    </w:p>
    <w:p w:rsidR="00221CD9" w:rsidRPr="005E0BDC" w:rsidRDefault="00221CD9" w:rsidP="00221CD9">
      <w:pPr>
        <w:pStyle w:val="11ff3"/>
      </w:pPr>
      <w:r w:rsidRPr="005E0BDC">
        <w:t>Необходимость ограничения и отключения абонентов для локализации аварийных ситуаций и предотвращения их развития, недопущения длительного и глубокого нарушения режимов систем теплоснабжения может возникнуть в случаях:</w:t>
      </w:r>
    </w:p>
    <w:p w:rsidR="00221CD9" w:rsidRPr="005E0BDC" w:rsidRDefault="00221CD9" w:rsidP="00221CD9">
      <w:pPr>
        <w:pStyle w:val="113"/>
      </w:pPr>
      <w:r w:rsidRPr="005E0BDC">
        <w:t>- понижения температуры наружного воздуха ниже расчетных значений на срок более 2 - 3 суток;</w:t>
      </w:r>
    </w:p>
    <w:p w:rsidR="00221CD9" w:rsidRPr="005E0BDC" w:rsidRDefault="00221CD9" w:rsidP="00221CD9">
      <w:pPr>
        <w:pStyle w:val="113"/>
      </w:pPr>
      <w:r w:rsidRPr="005E0BDC">
        <w:t>- непредвиденного возникновения недостатка топлива на источниках тепл</w:t>
      </w:r>
      <w:r>
        <w:t>овой энергии</w:t>
      </w:r>
      <w:r w:rsidRPr="005E0BDC">
        <w:t>;</w:t>
      </w:r>
    </w:p>
    <w:p w:rsidR="00221CD9" w:rsidRPr="005E0BDC" w:rsidRDefault="00221CD9" w:rsidP="00221CD9">
      <w:pPr>
        <w:pStyle w:val="113"/>
      </w:pPr>
      <w:r w:rsidRPr="005E0BDC">
        <w:t>- возникновения недостатка тепловой мощности вследствие аварийной остановки или выхода из строя основного теплогенерирующего оборудования источников тепла (паровых и водогрейных котлов, водоподогревателей и другого оборудования), требующего длительного восстановления;</w:t>
      </w:r>
    </w:p>
    <w:p w:rsidR="00221CD9" w:rsidRPr="005E0BDC" w:rsidRDefault="00221CD9" w:rsidP="00221CD9">
      <w:pPr>
        <w:pStyle w:val="113"/>
      </w:pPr>
      <w:r w:rsidRPr="005E0BDC">
        <w:t>- нарушения или угрозы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прекращения подачи воды на источник тепла от системы водоснабжения;</w:t>
      </w:r>
    </w:p>
    <w:p w:rsidR="00221CD9" w:rsidRPr="005E0BDC" w:rsidRDefault="00221CD9" w:rsidP="00221CD9">
      <w:pPr>
        <w:pStyle w:val="113"/>
      </w:pPr>
      <w:r w:rsidRPr="005E0BDC">
        <w:t>- нарушения гидравлического режима тепловой сети по причине аварийного прекращения электропитания сетевых и подпиточных насосов на источнике тепла и подкачивающих насосов на тепловой сети;</w:t>
      </w:r>
    </w:p>
    <w:p w:rsidR="00221CD9" w:rsidRPr="005E0BDC" w:rsidRDefault="00221CD9" w:rsidP="00221CD9">
      <w:pPr>
        <w:pStyle w:val="113"/>
        <w:rPr>
          <w:b/>
        </w:rPr>
      </w:pPr>
      <w:r w:rsidRPr="005E0BDC">
        <w:t>- повреждений тепловой сети, требующих полного или частичного отключения нерезервируемых магистральных и распределительных трубопроводов.</w:t>
      </w:r>
    </w:p>
    <w:p w:rsidR="00221CD9" w:rsidRPr="005E0BDC" w:rsidRDefault="00221CD9" w:rsidP="00221CD9">
      <w:pPr>
        <w:pStyle w:val="11ff3"/>
      </w:pPr>
      <w:r w:rsidRPr="005E0BDC">
        <w:t>При внезапно возникшей аварийной ситуации на котельных или тепловых сетях потребители тепловой энергии отключаются немедленно, с последующим извещением потребителя о причинах отключения в течение 2 часов.</w:t>
      </w:r>
    </w:p>
    <w:p w:rsidR="00221CD9" w:rsidRPr="005E0BDC" w:rsidRDefault="00221CD9" w:rsidP="00221CD9">
      <w:pPr>
        <w:pStyle w:val="11ff3"/>
      </w:pPr>
      <w:r w:rsidRPr="005E0BDC">
        <w:t>В случае выхода из строя на длительное время (аварии) основного оборудования котельной, участков тепловых сетей заменяется график отключения потребителей тепловой энергии графиком ограничения на ту же величину.</w:t>
      </w:r>
    </w:p>
    <w:p w:rsidR="00221CD9" w:rsidRPr="005E0BDC" w:rsidRDefault="00221CD9" w:rsidP="00221CD9">
      <w:pPr>
        <w:pStyle w:val="11ff3"/>
      </w:pPr>
      <w:r w:rsidRPr="005E0BDC">
        <w:lastRenderedPageBreak/>
        <w:t xml:space="preserve">О факте и причинах введения ограничений и отключений потребителей, о величине недоотпуска тепловой энергии, об авариях у потребителей, если таковые произошли в период введения графиков, дежурный </w:t>
      </w:r>
      <w:r w:rsidRPr="00C25154">
        <w:t>Е</w:t>
      </w:r>
      <w:r w:rsidRPr="005E0BDC">
        <w:t xml:space="preserve">ДДС </w:t>
      </w:r>
      <w:r>
        <w:t>муниципального района</w:t>
      </w:r>
      <w:r w:rsidRPr="005E0BDC">
        <w:t>докладывает не позднее 12.00часов следующих суток.</w:t>
      </w:r>
    </w:p>
    <w:p w:rsidR="00221CD9" w:rsidRPr="005E0BDC" w:rsidRDefault="00221CD9" w:rsidP="00221CD9">
      <w:pPr>
        <w:pStyle w:val="11ff3"/>
      </w:pPr>
      <w:r w:rsidRPr="005E0BDC">
        <w:t>На основе ожидаемых сроков и длительности ограничения абонент принимает решение о сливе воды из теплопотребляющих систем по согласованию с теплоснабжающей организацией.</w:t>
      </w:r>
    </w:p>
    <w:p w:rsidR="00221CD9" w:rsidRPr="005E0BDC" w:rsidRDefault="00221CD9" w:rsidP="00221CD9">
      <w:pPr>
        <w:pStyle w:val="HTML"/>
        <w:ind w:right="191" w:firstLine="709"/>
        <w:contextualSpacing/>
        <w:jc w:val="center"/>
        <w:rPr>
          <w:rFonts w:ascii="Times New Roman" w:hAnsi="Times New Roman"/>
          <w:sz w:val="28"/>
          <w:szCs w:val="28"/>
          <w:lang w:val="ru-RU"/>
        </w:rPr>
      </w:pPr>
    </w:p>
    <w:p w:rsidR="00221CD9" w:rsidRPr="005E0BDC" w:rsidRDefault="00221CD9" w:rsidP="00221CD9">
      <w:pPr>
        <w:pStyle w:val="HTML"/>
        <w:ind w:right="191"/>
        <w:contextualSpacing/>
        <w:jc w:val="center"/>
        <w:rPr>
          <w:rFonts w:ascii="Times New Roman" w:hAnsi="Times New Roman"/>
          <w:b/>
          <w:sz w:val="28"/>
          <w:szCs w:val="28"/>
          <w:lang w:val="ru-RU"/>
        </w:rPr>
      </w:pPr>
      <w:r w:rsidRPr="005E0BDC">
        <w:rPr>
          <w:rFonts w:ascii="Times New Roman" w:hAnsi="Times New Roman"/>
          <w:b/>
          <w:sz w:val="28"/>
          <w:szCs w:val="28"/>
          <w:lang w:val="ru-RU"/>
        </w:rPr>
        <w:t>Обязанности, права и ответственностьтеплоснабжающих организаций</w:t>
      </w:r>
    </w:p>
    <w:p w:rsidR="00221CD9" w:rsidRPr="005E0BDC" w:rsidRDefault="00221CD9" w:rsidP="00221CD9">
      <w:pPr>
        <w:pStyle w:val="11ff3"/>
      </w:pPr>
      <w:r w:rsidRPr="005E0BDC">
        <w:t>Теплоснабжающие организации обязаны довести до потребителей задания на ограничения тепловой энергии и мощности и время действия ограничений. Контроль за выполнением потребителями графиков  ограничений  и аварийных отключений осуществляет теплоснабжающие организации.</w:t>
      </w:r>
    </w:p>
    <w:p w:rsidR="00221CD9" w:rsidRPr="005E0BDC" w:rsidRDefault="00221CD9" w:rsidP="00221CD9">
      <w:pPr>
        <w:pStyle w:val="11ff3"/>
      </w:pPr>
      <w:r w:rsidRPr="005E0BDC">
        <w:t>Теплоснабжающие организации обязаны в назначенные сроки сообщить о заданных объемах и обеспечить выполнение распоряжений о введении графиков ограничений и аварийных отключений потребителей тепловой энергии  и мощности и несут ответственность, в соответствии с действующим  законодательством, за быстроту и точность выполнения распоряжений по введению в действие графиков ограничений и аварийных отключений потребителей.</w:t>
      </w:r>
    </w:p>
    <w:p w:rsidR="00221CD9" w:rsidRPr="005E0BDC" w:rsidRDefault="00221CD9" w:rsidP="00221CD9">
      <w:pPr>
        <w:pStyle w:val="11ff3"/>
      </w:pPr>
      <w:r w:rsidRPr="005E0BDC">
        <w:t>Руководители теплоснабжающих организаций несут ответственность за обоснованность введения графиков ограничений и отключений потребителей тепловой энергии, величину и сроки введения ограничений.</w:t>
      </w:r>
    </w:p>
    <w:p w:rsidR="00221CD9" w:rsidRPr="005E0BDC" w:rsidRDefault="00221CD9" w:rsidP="00221CD9">
      <w:pPr>
        <w:pStyle w:val="11ff3"/>
      </w:pPr>
      <w:r w:rsidRPr="005E0BDC">
        <w:t>При необоснованном введении графиков ограничений или отключений потребителей тепловой энергии теплоснабжающие организации несет  ответственность в порядке, предусмотренном законодательством.</w:t>
      </w:r>
    </w:p>
    <w:p w:rsidR="00221CD9" w:rsidRPr="005E0BDC" w:rsidRDefault="00221CD9" w:rsidP="00221CD9">
      <w:pPr>
        <w:pStyle w:val="HTML"/>
        <w:ind w:right="191" w:firstLine="709"/>
        <w:contextualSpacing/>
        <w:jc w:val="both"/>
        <w:rPr>
          <w:rFonts w:ascii="Times New Roman" w:hAnsi="Times New Roman"/>
          <w:sz w:val="28"/>
          <w:szCs w:val="28"/>
          <w:lang w:val="ru-RU"/>
        </w:rPr>
      </w:pPr>
    </w:p>
    <w:p w:rsidR="00221CD9" w:rsidRPr="003D1AC1" w:rsidRDefault="00221CD9" w:rsidP="00221CD9">
      <w:pPr>
        <w:pStyle w:val="HTML"/>
        <w:ind w:right="191"/>
        <w:contextualSpacing/>
        <w:jc w:val="center"/>
        <w:rPr>
          <w:rFonts w:ascii="Times New Roman" w:hAnsi="Times New Roman"/>
          <w:b/>
          <w:sz w:val="28"/>
          <w:szCs w:val="28"/>
          <w:lang w:val="ru-RU"/>
        </w:rPr>
      </w:pPr>
      <w:r w:rsidRPr="003D1AC1">
        <w:rPr>
          <w:rFonts w:ascii="Times New Roman" w:hAnsi="Times New Roman"/>
          <w:b/>
          <w:sz w:val="28"/>
          <w:szCs w:val="28"/>
          <w:lang w:val="ru-RU"/>
        </w:rPr>
        <w:t>Обязанности, права и ответственность</w:t>
      </w:r>
    </w:p>
    <w:p w:rsidR="00221CD9" w:rsidRPr="00E70C09" w:rsidRDefault="00221CD9" w:rsidP="00221CD9">
      <w:pPr>
        <w:pStyle w:val="HTML"/>
        <w:ind w:right="191"/>
        <w:contextualSpacing/>
        <w:jc w:val="center"/>
        <w:rPr>
          <w:rFonts w:ascii="Times New Roman" w:hAnsi="Times New Roman"/>
          <w:b/>
          <w:sz w:val="28"/>
          <w:szCs w:val="28"/>
          <w:lang w:val="ru-RU"/>
        </w:rPr>
      </w:pPr>
      <w:r w:rsidRPr="00E70C09">
        <w:rPr>
          <w:rFonts w:ascii="Times New Roman" w:hAnsi="Times New Roman"/>
          <w:b/>
          <w:sz w:val="28"/>
          <w:szCs w:val="28"/>
          <w:lang w:val="ru-RU"/>
        </w:rPr>
        <w:t>потребителей тепловой энергии</w:t>
      </w:r>
    </w:p>
    <w:p w:rsidR="00221CD9" w:rsidRPr="00E70C09" w:rsidRDefault="00221CD9" w:rsidP="00221CD9">
      <w:pPr>
        <w:pStyle w:val="11ff3"/>
      </w:pPr>
      <w:r w:rsidRPr="00E70C09">
        <w:t>Потребители (руководители предприятий, объединений, организаций и учреждений всех форм собственности) несут ответственность за безусловное выполнение графиков аварийных ограничений и отключений тепловой энергии и мощности, а также за последствия, связанные с их невыполнением.</w:t>
      </w:r>
    </w:p>
    <w:p w:rsidR="00221CD9" w:rsidRPr="00E70C09" w:rsidRDefault="00221CD9" w:rsidP="00221CD9">
      <w:pPr>
        <w:pStyle w:val="11ff3"/>
      </w:pPr>
      <w:r w:rsidRPr="00E70C09">
        <w:t>Потребитель обязан:</w:t>
      </w:r>
    </w:p>
    <w:p w:rsidR="00221CD9" w:rsidRPr="00E70C09" w:rsidRDefault="00221CD9" w:rsidP="00221CD9">
      <w:pPr>
        <w:pStyle w:val="11ff3"/>
      </w:pPr>
      <w:r w:rsidRPr="00E70C09">
        <w:lastRenderedPageBreak/>
        <w:t>Обеспечить прием от теплоснабжающих организаций сообщений о  введении графиков ограничения или аварийного отключения тепловой энергии и мощности независимо от времени суток.</w:t>
      </w:r>
    </w:p>
    <w:p w:rsidR="00221CD9" w:rsidRPr="00E70C09" w:rsidRDefault="00221CD9" w:rsidP="00221CD9">
      <w:pPr>
        <w:pStyle w:val="11ff3"/>
      </w:pPr>
      <w:r w:rsidRPr="00E70C09">
        <w:t>Обеспечить безотлагательное выполнение законных требований при  введении графиков ограничения или аварийного отключения тепловой энергии и мощности.</w:t>
      </w:r>
    </w:p>
    <w:p w:rsidR="00221CD9" w:rsidRPr="00E70C09" w:rsidRDefault="00221CD9" w:rsidP="00221CD9">
      <w:pPr>
        <w:pStyle w:val="11ff3"/>
      </w:pPr>
      <w:r w:rsidRPr="00E70C09">
        <w:t>Беспрепятственно допускать в любое время суток представителей теплоснабжающих организаций ко всем тепло</w:t>
      </w:r>
      <w:r>
        <w:t xml:space="preserve">вым </w:t>
      </w:r>
      <w:r w:rsidRPr="00E70C09">
        <w:t>установкам и тепловым пунктам для контроля за выполнением заданных величин ограничения и отключения потребления тепловой энергии и мощности.</w:t>
      </w:r>
    </w:p>
    <w:p w:rsidR="00221CD9" w:rsidRPr="00E70C09" w:rsidRDefault="00221CD9" w:rsidP="00221CD9">
      <w:pPr>
        <w:pStyle w:val="11ff3"/>
      </w:pPr>
      <w:r w:rsidRPr="00E70C09">
        <w:t>Обеспечить, в соответствии с двусторонним актом, схему теплоснабжения с выделением нагрузок аварийной и технологической брони.</w:t>
      </w:r>
    </w:p>
    <w:p w:rsidR="00221CD9" w:rsidRPr="00E70C09" w:rsidRDefault="00221CD9" w:rsidP="00221CD9">
      <w:pPr>
        <w:pStyle w:val="11ff3"/>
      </w:pPr>
      <w:r w:rsidRPr="00E70C09">
        <w:t>Потребитель имеет право письменно обратиться в теплоснабжающие организации с заявлением о необоснованности введения графиков ограничения в части величины и времени ограничения</w:t>
      </w:r>
      <w:r>
        <w:t>.</w:t>
      </w:r>
    </w:p>
    <w:p w:rsidR="00221CD9" w:rsidRPr="00D15829" w:rsidRDefault="00221CD9" w:rsidP="00221CD9">
      <w:pPr>
        <w:pStyle w:val="11ff3"/>
      </w:pPr>
    </w:p>
    <w:bookmarkEnd w:id="1"/>
    <w:p w:rsidR="00221CD9" w:rsidRPr="002F679F" w:rsidRDefault="00221CD9" w:rsidP="0017380A">
      <w:pPr>
        <w:jc w:val="center"/>
        <w:rPr>
          <w:rFonts w:ascii="Times New Roman" w:hAnsi="Times New Roman" w:cs="Times New Roman"/>
          <w:b/>
          <w:sz w:val="28"/>
          <w:szCs w:val="28"/>
        </w:rPr>
      </w:pPr>
    </w:p>
    <w:sectPr w:rsidR="00221CD9" w:rsidRPr="002F679F" w:rsidSect="00221CD9">
      <w:pgSz w:w="11906" w:h="16838"/>
      <w:pgMar w:top="851" w:right="850"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BA2" w:rsidRDefault="00367BA2" w:rsidP="00C25060">
      <w:pPr>
        <w:spacing w:after="0" w:line="240" w:lineRule="auto"/>
      </w:pPr>
      <w:r>
        <w:separator/>
      </w:r>
    </w:p>
  </w:endnote>
  <w:endnote w:type="continuationSeparator" w:id="0">
    <w:p w:rsidR="00367BA2" w:rsidRDefault="00367BA2"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NTTimes/Cyrillic">
    <w:altName w:val="Times New Roman"/>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944122"/>
      <w:docPartObj>
        <w:docPartGallery w:val="Page Numbers (Bottom of Page)"/>
        <w:docPartUnique/>
      </w:docPartObj>
    </w:sdtPr>
    <w:sdtEndPr>
      <w:rPr>
        <w:rFonts w:ascii="Times New Roman" w:hAnsi="Times New Roman"/>
        <w:sz w:val="20"/>
        <w:szCs w:val="20"/>
      </w:rPr>
    </w:sdtEndPr>
    <w:sdtContent>
      <w:p w:rsidR="00221CD9" w:rsidRPr="00566A25" w:rsidRDefault="00221CD9"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977173">
          <w:rPr>
            <w:rFonts w:ascii="Times New Roman" w:hAnsi="Times New Roman"/>
            <w:noProof/>
            <w:sz w:val="20"/>
            <w:szCs w:val="20"/>
          </w:rPr>
          <w:t>2</w:t>
        </w:r>
        <w:r w:rsidRPr="00566A25">
          <w:rPr>
            <w:rFonts w:ascii="Times New Roman" w:hAnsi="Times New Roman"/>
            <w:sz w:val="20"/>
            <w:szCs w:val="20"/>
          </w:rPr>
          <w:fldChar w:fldCharType="end"/>
        </w:r>
      </w:p>
    </w:sdtContent>
  </w:sdt>
  <w:p w:rsidR="00221CD9" w:rsidRPr="00566A25" w:rsidRDefault="00221CD9" w:rsidP="00566A25">
    <w:pPr>
      <w:tabs>
        <w:tab w:val="left" w:pos="3405"/>
      </w:tabs>
      <w:rPr>
        <w:rFonts w:ascii="Times New Roman" w:hAnsi="Times New Roman"/>
        <w:sz w:val="20"/>
        <w:szCs w:val="20"/>
      </w:rPr>
    </w:pPr>
    <w:r>
      <w:rPr>
        <w:rFonts w:ascii="Times New Roman" w:hAnsi="Times New Roman"/>
        <w:b/>
      </w:rPr>
      <w:tab/>
    </w:r>
    <w:r w:rsidRPr="00566A25">
      <w:rPr>
        <w:rFonts w:ascii="Times New Roman" w:hAnsi="Times New Roman"/>
        <w:sz w:val="20"/>
        <w:szCs w:val="20"/>
      </w:rPr>
      <w:t>ООО «ИНТЕРСТРОЙ»</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BA2" w:rsidRDefault="00367BA2" w:rsidP="00C25060">
      <w:pPr>
        <w:spacing w:after="0" w:line="240" w:lineRule="auto"/>
      </w:pPr>
      <w:r>
        <w:separator/>
      </w:r>
    </w:p>
  </w:footnote>
  <w:footnote w:type="continuationSeparator" w:id="0">
    <w:p w:rsidR="00367BA2" w:rsidRDefault="00367BA2" w:rsidP="00C250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9.75pt;visibility:visible;mso-wrap-style:square" o:bullet="t">
        <v:imagedata r:id="rId1" o:title=""/>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2202"/>
        </w:tabs>
        <w:ind w:left="2202" w:hanging="360"/>
      </w:pPr>
      <w:rPr>
        <w:rFonts w:ascii="Symbol" w:hAnsi="Symbol"/>
      </w:rPr>
    </w:lvl>
  </w:abstractNum>
  <w:abstractNum w:abstractNumId="2"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5" w15:restartNumberingAfterBreak="0">
    <w:nsid w:val="079340A8"/>
    <w:multiLevelType w:val="hybridMultilevel"/>
    <w:tmpl w:val="00669B48"/>
    <w:lvl w:ilvl="0" w:tplc="0409000F">
      <w:start w:val="1"/>
      <w:numFmt w:val="decimal"/>
      <w:lvlText w:val="%1."/>
      <w:lvlJc w:val="left"/>
      <w:pPr>
        <w:ind w:left="928" w:hanging="360"/>
      </w:pPr>
      <w:rPr>
        <w:rFonts w:hint="default"/>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7" w15:restartNumberingAfterBreak="0">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8"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9"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0" w15:restartNumberingAfterBreak="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1"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EF17478"/>
    <w:multiLevelType w:val="hybridMultilevel"/>
    <w:tmpl w:val="FBE2B4A6"/>
    <w:lvl w:ilvl="0" w:tplc="B296AAD6">
      <w:start w:val="7"/>
      <w:numFmt w:val="decimal"/>
      <w:lvlText w:val="%1."/>
      <w:lvlJc w:val="left"/>
      <w:pPr>
        <w:ind w:left="928"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4" w15:restartNumberingAfterBreak="0">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7" w15:restartNumberingAfterBreak="0">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8" w15:restartNumberingAfterBreak="0">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9" w15:restartNumberingAfterBreak="0">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20" w15:restartNumberingAfterBreak="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 w15:restartNumberingAfterBreak="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2" w15:restartNumberingAfterBreak="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3" w15:restartNumberingAfterBreak="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4" w15:restartNumberingAfterBreak="0">
    <w:nsid w:val="27CB5E17"/>
    <w:multiLevelType w:val="hybridMultilevel"/>
    <w:tmpl w:val="A9D2804A"/>
    <w:lvl w:ilvl="0" w:tplc="B76C4512">
      <w:start w:val="1"/>
      <w:numFmt w:val="decimal"/>
      <w:lvlText w:val="%1. "/>
      <w:lvlJc w:val="left"/>
      <w:pPr>
        <w:ind w:left="1287" w:hanging="360"/>
      </w:pPr>
      <w:rPr>
        <w:rFonts w:hint="default"/>
      </w:rPr>
    </w:lvl>
    <w:lvl w:ilvl="1" w:tplc="5400D4AE">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5" w15:restartNumberingAfterBreak="0">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6"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0" w15:restartNumberingAfterBreak="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2" w15:restartNumberingAfterBreak="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3" w15:restartNumberingAfterBreak="0">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4"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3BFF764A"/>
    <w:multiLevelType w:val="hybridMultilevel"/>
    <w:tmpl w:val="26F83B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7" w15:restartNumberingAfterBreak="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8" w15:restartNumberingAfterBreak="0">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39" w15:restartNumberingAfterBreak="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3" w15:restartNumberingAfterBreak="0">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4" w15:restartNumberingAfterBreak="0">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A2F2D3E"/>
    <w:multiLevelType w:val="multilevel"/>
    <w:tmpl w:val="0EE851B6"/>
    <w:lvl w:ilvl="0">
      <w:start w:val="1"/>
      <w:numFmt w:val="decimal"/>
      <w:lvlText w:val="%1."/>
      <w:lvlJc w:val="left"/>
      <w:pPr>
        <w:ind w:left="720" w:hanging="360"/>
      </w:pPr>
      <w:rPr>
        <w:rFonts w:hint="default"/>
      </w:rPr>
    </w:lvl>
    <w:lvl w:ilvl="1">
      <w:start w:val="1"/>
      <w:numFmt w:val="decimal"/>
      <w:pStyle w:val="20"/>
      <w:isLgl/>
      <w:lvlText w:val="%1.%2."/>
      <w:lvlJc w:val="left"/>
      <w:pPr>
        <w:ind w:left="1997"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6"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7" w15:restartNumberingAfterBreak="0">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48" w15:restartNumberingAfterBreak="0">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1" w15:restartNumberingAfterBreak="0">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2" w15:restartNumberingAfterBreak="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3" w15:restartNumberingAfterBreak="0">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4" w15:restartNumberingAfterBreak="0">
    <w:nsid w:val="58DF3BA8"/>
    <w:multiLevelType w:val="hybridMultilevel"/>
    <w:tmpl w:val="E3F0F3D6"/>
    <w:lvl w:ilvl="0" w:tplc="BF886328">
      <w:start w:val="1"/>
      <w:numFmt w:val="decimal"/>
      <w:pStyle w:val="19"/>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15:restartNumberingAfterBreak="0">
    <w:nsid w:val="59500DA2"/>
    <w:multiLevelType w:val="multilevel"/>
    <w:tmpl w:val="45564EF8"/>
    <w:styleLink w:val="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b"/>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58"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2" w15:restartNumberingAfterBreak="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3" w15:restartNumberingAfterBreak="0">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64" w15:restartNumberingAfterBreak="0">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5" w15:restartNumberingAfterBreak="0">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15:restartNumberingAfterBreak="0">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68" w15:restartNumberingAfterBreak="0">
    <w:nsid w:val="66E76DA0"/>
    <w:multiLevelType w:val="hybridMultilevel"/>
    <w:tmpl w:val="FBB6062E"/>
    <w:lvl w:ilvl="0" w:tplc="1ABAB1EA">
      <w:start w:val="1"/>
      <w:numFmt w:val="decimal"/>
      <w:pStyle w:val="1c"/>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0"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3" w15:restartNumberingAfterBreak="0">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4"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5"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77"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8" w15:restartNumberingAfterBreak="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79" w15:restartNumberingAfterBreak="0">
    <w:nsid w:val="760D2C52"/>
    <w:multiLevelType w:val="multilevel"/>
    <w:tmpl w:val="07D2649C"/>
    <w:lvl w:ilvl="0">
      <w:start w:val="12"/>
      <w:numFmt w:val="decimal"/>
      <w:lvlText w:val="%1"/>
      <w:lvlJc w:val="left"/>
      <w:pPr>
        <w:ind w:left="504" w:hanging="504"/>
      </w:pPr>
      <w:rPr>
        <w:rFonts w:hint="default"/>
      </w:rPr>
    </w:lvl>
    <w:lvl w:ilvl="1">
      <w:start w:val="3"/>
      <w:numFmt w:val="decimal"/>
      <w:lvlText w:val="%1.%2"/>
      <w:lvlJc w:val="left"/>
      <w:pPr>
        <w:ind w:left="1932" w:hanging="504"/>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80" w15:restartNumberingAfterBreak="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77AF4177"/>
    <w:multiLevelType w:val="multilevel"/>
    <w:tmpl w:val="AEF0E0AE"/>
    <w:lvl w:ilvl="0">
      <w:start w:val="1"/>
      <w:numFmt w:val="decimal"/>
      <w:pStyle w:val="1d"/>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9D07654"/>
    <w:multiLevelType w:val="hybridMultilevel"/>
    <w:tmpl w:val="81EEF404"/>
    <w:lvl w:ilvl="0" w:tplc="04126070">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4" w15:restartNumberingAfterBreak="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85" w15:restartNumberingAfterBreak="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1"/>
  </w:num>
  <w:num w:numId="2">
    <w:abstractNumId w:val="0"/>
  </w:num>
  <w:num w:numId="3">
    <w:abstractNumId w:val="84"/>
  </w:num>
  <w:num w:numId="4">
    <w:abstractNumId w:val="46"/>
  </w:num>
  <w:num w:numId="5">
    <w:abstractNumId w:val="30"/>
  </w:num>
  <w:num w:numId="6">
    <w:abstractNumId w:val="56"/>
  </w:num>
  <w:num w:numId="7">
    <w:abstractNumId w:val="37"/>
  </w:num>
  <w:num w:numId="8">
    <w:abstractNumId w:val="23"/>
  </w:num>
  <w:num w:numId="9">
    <w:abstractNumId w:val="21"/>
  </w:num>
  <w:num w:numId="10">
    <w:abstractNumId w:val="74"/>
  </w:num>
  <w:num w:numId="11">
    <w:abstractNumId w:val="75"/>
  </w:num>
  <w:num w:numId="12">
    <w:abstractNumId w:val="34"/>
  </w:num>
  <w:num w:numId="13">
    <w:abstractNumId w:val="62"/>
  </w:num>
  <w:num w:numId="14">
    <w:abstractNumId w:val="15"/>
  </w:num>
  <w:num w:numId="15">
    <w:abstractNumId w:val="52"/>
  </w:num>
  <w:num w:numId="16">
    <w:abstractNumId w:val="59"/>
  </w:num>
  <w:num w:numId="17">
    <w:abstractNumId w:val="78"/>
  </w:num>
  <w:num w:numId="18">
    <w:abstractNumId w:val="25"/>
  </w:num>
  <w:num w:numId="19">
    <w:abstractNumId w:val="76"/>
  </w:num>
  <w:num w:numId="20">
    <w:abstractNumId w:val="64"/>
  </w:num>
  <w:num w:numId="21">
    <w:abstractNumId w:val="80"/>
  </w:num>
  <w:num w:numId="22">
    <w:abstractNumId w:val="45"/>
  </w:num>
  <w:num w:numId="23">
    <w:abstractNumId w:val="26"/>
  </w:num>
  <w:num w:numId="24">
    <w:abstractNumId w:val="55"/>
  </w:num>
  <w:num w:numId="25">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77"/>
  </w:num>
  <w:num w:numId="27">
    <w:abstractNumId w:val="63"/>
  </w:num>
  <w:num w:numId="28">
    <w:abstractNumId w:val="83"/>
  </w:num>
  <w:num w:numId="29">
    <w:abstractNumId w:val="54"/>
  </w:num>
  <w:num w:numId="30">
    <w:abstractNumId w:val="10"/>
  </w:num>
  <w:num w:numId="31">
    <w:abstractNumId w:val="43"/>
  </w:num>
  <w:num w:numId="32">
    <w:abstractNumId w:val="40"/>
  </w:num>
  <w:num w:numId="33">
    <w:abstractNumId w:val="14"/>
  </w:num>
  <w:num w:numId="34">
    <w:abstractNumId w:val="9"/>
  </w:num>
  <w:num w:numId="35">
    <w:abstractNumId w:val="68"/>
  </w:num>
  <w:num w:numId="36">
    <w:abstractNumId w:val="8"/>
  </w:num>
  <w:num w:numId="37">
    <w:abstractNumId w:val="3"/>
  </w:num>
  <w:num w:numId="38">
    <w:abstractNumId w:val="38"/>
  </w:num>
  <w:num w:numId="39">
    <w:abstractNumId w:val="51"/>
  </w:num>
  <w:num w:numId="40">
    <w:abstractNumId w:val="61"/>
  </w:num>
  <w:num w:numId="41">
    <w:abstractNumId w:val="33"/>
  </w:num>
  <w:num w:numId="42">
    <w:abstractNumId w:val="22"/>
  </w:num>
  <w:num w:numId="43">
    <w:abstractNumId w:val="66"/>
  </w:num>
  <w:num w:numId="44">
    <w:abstractNumId w:val="65"/>
  </w:num>
  <w:num w:numId="45">
    <w:abstractNumId w:val="16"/>
  </w:num>
  <w:num w:numId="46">
    <w:abstractNumId w:val="11"/>
  </w:num>
  <w:num w:numId="47">
    <w:abstractNumId w:val="70"/>
  </w:num>
  <w:num w:numId="48">
    <w:abstractNumId w:val="36"/>
  </w:num>
  <w:num w:numId="49">
    <w:abstractNumId w:val="17"/>
  </w:num>
  <w:num w:numId="50">
    <w:abstractNumId w:val="27"/>
  </w:num>
  <w:num w:numId="51">
    <w:abstractNumId w:val="57"/>
  </w:num>
  <w:num w:numId="52">
    <w:abstractNumId w:val="53"/>
  </w:num>
  <w:num w:numId="53">
    <w:abstractNumId w:val="39"/>
  </w:num>
  <w:num w:numId="54">
    <w:abstractNumId w:val="73"/>
  </w:num>
  <w:num w:numId="55">
    <w:abstractNumId w:val="7"/>
  </w:num>
  <w:num w:numId="56">
    <w:abstractNumId w:val="85"/>
  </w:num>
  <w:num w:numId="57">
    <w:abstractNumId w:val="29"/>
  </w:num>
  <w:num w:numId="58">
    <w:abstractNumId w:val="4"/>
  </w:num>
  <w:num w:numId="59">
    <w:abstractNumId w:val="67"/>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num>
  <w:num w:numId="62">
    <w:abstractNumId w:val="42"/>
  </w:num>
  <w:num w:numId="63">
    <w:abstractNumId w:val="2"/>
  </w:num>
  <w:num w:numId="64">
    <w:abstractNumId w:val="81"/>
  </w:num>
  <w:num w:numId="65">
    <w:abstractNumId w:val="44"/>
  </w:num>
  <w:num w:numId="66">
    <w:abstractNumId w:val="28"/>
  </w:num>
  <w:num w:numId="67">
    <w:abstractNumId w:val="6"/>
  </w:num>
  <w:num w:numId="68">
    <w:abstractNumId w:val="50"/>
  </w:num>
  <w:num w:numId="69">
    <w:abstractNumId w:val="71"/>
  </w:num>
  <w:num w:numId="70">
    <w:abstractNumId w:val="69"/>
  </w:num>
  <w:num w:numId="71">
    <w:abstractNumId w:val="18"/>
  </w:num>
  <w:num w:numId="72">
    <w:abstractNumId w:val="20"/>
  </w:num>
  <w:num w:numId="73">
    <w:abstractNumId w:val="72"/>
  </w:num>
  <w:num w:numId="74">
    <w:abstractNumId w:val="48"/>
  </w:num>
  <w:num w:numId="75">
    <w:abstractNumId w:val="58"/>
  </w:num>
  <w:num w:numId="76">
    <w:abstractNumId w:val="19"/>
  </w:num>
  <w:num w:numId="77">
    <w:abstractNumId w:val="24"/>
  </w:num>
  <w:num w:numId="78">
    <w:abstractNumId w:val="31"/>
  </w:num>
  <w:num w:numId="79">
    <w:abstractNumId w:val="60"/>
  </w:num>
  <w:num w:numId="80">
    <w:abstractNumId w:val="47"/>
  </w:num>
  <w:num w:numId="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5"/>
  </w:num>
  <w:num w:numId="83">
    <w:abstractNumId w:val="5"/>
  </w:num>
  <w:num w:numId="84">
    <w:abstractNumId w:val="12"/>
  </w:num>
  <w:num w:numId="85">
    <w:abstractNumId w:val="82"/>
  </w:num>
  <w:num w:numId="86">
    <w:abstractNumId w:val="45"/>
    <w:lvlOverride w:ilvl="0">
      <w:startOverride w:val="7"/>
    </w:lvlOverride>
  </w:num>
  <w:num w:numId="87">
    <w:abstractNumId w:val="7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060"/>
    <w:rsid w:val="000107AC"/>
    <w:rsid w:val="0001693F"/>
    <w:rsid w:val="00021BBD"/>
    <w:rsid w:val="00023B9C"/>
    <w:rsid w:val="00031302"/>
    <w:rsid w:val="0003788C"/>
    <w:rsid w:val="000413D2"/>
    <w:rsid w:val="000465FB"/>
    <w:rsid w:val="000471C7"/>
    <w:rsid w:val="00054E36"/>
    <w:rsid w:val="000740D4"/>
    <w:rsid w:val="00076317"/>
    <w:rsid w:val="00083104"/>
    <w:rsid w:val="0008330D"/>
    <w:rsid w:val="00085D44"/>
    <w:rsid w:val="000A459D"/>
    <w:rsid w:val="000A66EA"/>
    <w:rsid w:val="000A6FDD"/>
    <w:rsid w:val="000C24F4"/>
    <w:rsid w:val="000D5CE5"/>
    <w:rsid w:val="000F32DC"/>
    <w:rsid w:val="000F6DD0"/>
    <w:rsid w:val="001004AD"/>
    <w:rsid w:val="00102CB1"/>
    <w:rsid w:val="00106DF0"/>
    <w:rsid w:val="00112A99"/>
    <w:rsid w:val="00121EF9"/>
    <w:rsid w:val="001301D9"/>
    <w:rsid w:val="00134D6E"/>
    <w:rsid w:val="0013776F"/>
    <w:rsid w:val="00145BFC"/>
    <w:rsid w:val="00146160"/>
    <w:rsid w:val="001525E9"/>
    <w:rsid w:val="001553C8"/>
    <w:rsid w:val="00156492"/>
    <w:rsid w:val="00164EF7"/>
    <w:rsid w:val="0017380A"/>
    <w:rsid w:val="00174FE4"/>
    <w:rsid w:val="00176488"/>
    <w:rsid w:val="00177C22"/>
    <w:rsid w:val="001901C4"/>
    <w:rsid w:val="0019592A"/>
    <w:rsid w:val="001B0236"/>
    <w:rsid w:val="001B03CD"/>
    <w:rsid w:val="001C0849"/>
    <w:rsid w:val="001C26CB"/>
    <w:rsid w:val="001D7293"/>
    <w:rsid w:val="001E0146"/>
    <w:rsid w:val="001E446B"/>
    <w:rsid w:val="001F126A"/>
    <w:rsid w:val="001F26B0"/>
    <w:rsid w:val="001F593E"/>
    <w:rsid w:val="00203861"/>
    <w:rsid w:val="00205002"/>
    <w:rsid w:val="002062A1"/>
    <w:rsid w:val="002172B9"/>
    <w:rsid w:val="00221CD9"/>
    <w:rsid w:val="00222920"/>
    <w:rsid w:val="00222CFB"/>
    <w:rsid w:val="0022738A"/>
    <w:rsid w:val="00233C4B"/>
    <w:rsid w:val="00242A70"/>
    <w:rsid w:val="00243801"/>
    <w:rsid w:val="00245685"/>
    <w:rsid w:val="002500A5"/>
    <w:rsid w:val="002517CD"/>
    <w:rsid w:val="00256911"/>
    <w:rsid w:val="00260BC4"/>
    <w:rsid w:val="00263CF8"/>
    <w:rsid w:val="002647B7"/>
    <w:rsid w:val="00271A16"/>
    <w:rsid w:val="002725BC"/>
    <w:rsid w:val="00280CF9"/>
    <w:rsid w:val="002834BE"/>
    <w:rsid w:val="0028391D"/>
    <w:rsid w:val="00284112"/>
    <w:rsid w:val="00291A8E"/>
    <w:rsid w:val="002948B9"/>
    <w:rsid w:val="00294D2B"/>
    <w:rsid w:val="002A490D"/>
    <w:rsid w:val="002A4E02"/>
    <w:rsid w:val="002A4EB4"/>
    <w:rsid w:val="002B2BE4"/>
    <w:rsid w:val="002B3518"/>
    <w:rsid w:val="002B7A0F"/>
    <w:rsid w:val="002C693E"/>
    <w:rsid w:val="002D0959"/>
    <w:rsid w:val="002D2A4F"/>
    <w:rsid w:val="002D433E"/>
    <w:rsid w:val="002E2014"/>
    <w:rsid w:val="002E56E6"/>
    <w:rsid w:val="002E7A70"/>
    <w:rsid w:val="002F1398"/>
    <w:rsid w:val="002F679F"/>
    <w:rsid w:val="00304931"/>
    <w:rsid w:val="003152B4"/>
    <w:rsid w:val="003159B9"/>
    <w:rsid w:val="00315E7B"/>
    <w:rsid w:val="003175B3"/>
    <w:rsid w:val="0032065E"/>
    <w:rsid w:val="00321775"/>
    <w:rsid w:val="00322FB3"/>
    <w:rsid w:val="00335AAA"/>
    <w:rsid w:val="00341E35"/>
    <w:rsid w:val="00343047"/>
    <w:rsid w:val="0034436A"/>
    <w:rsid w:val="00347D24"/>
    <w:rsid w:val="00350EB5"/>
    <w:rsid w:val="00355C0A"/>
    <w:rsid w:val="00361497"/>
    <w:rsid w:val="00366F8E"/>
    <w:rsid w:val="00367BA2"/>
    <w:rsid w:val="0038203F"/>
    <w:rsid w:val="00383453"/>
    <w:rsid w:val="00383A80"/>
    <w:rsid w:val="003878B5"/>
    <w:rsid w:val="00394D5A"/>
    <w:rsid w:val="00397D57"/>
    <w:rsid w:val="003B4B9E"/>
    <w:rsid w:val="003B534E"/>
    <w:rsid w:val="003C1A79"/>
    <w:rsid w:val="003E5762"/>
    <w:rsid w:val="003E5D98"/>
    <w:rsid w:val="003F1A74"/>
    <w:rsid w:val="00405C87"/>
    <w:rsid w:val="00420E92"/>
    <w:rsid w:val="00426BCD"/>
    <w:rsid w:val="004421C6"/>
    <w:rsid w:val="004447A8"/>
    <w:rsid w:val="0044574A"/>
    <w:rsid w:val="00453C0B"/>
    <w:rsid w:val="00455296"/>
    <w:rsid w:val="004670C4"/>
    <w:rsid w:val="004755F8"/>
    <w:rsid w:val="0047709F"/>
    <w:rsid w:val="00480436"/>
    <w:rsid w:val="004873B0"/>
    <w:rsid w:val="004917BC"/>
    <w:rsid w:val="00496160"/>
    <w:rsid w:val="004A10E6"/>
    <w:rsid w:val="004A27FB"/>
    <w:rsid w:val="004A49EB"/>
    <w:rsid w:val="004A61F9"/>
    <w:rsid w:val="004B2F77"/>
    <w:rsid w:val="004D211B"/>
    <w:rsid w:val="004E4875"/>
    <w:rsid w:val="004F3156"/>
    <w:rsid w:val="005001A8"/>
    <w:rsid w:val="0050209D"/>
    <w:rsid w:val="00503D3B"/>
    <w:rsid w:val="00506EA5"/>
    <w:rsid w:val="00514446"/>
    <w:rsid w:val="00522868"/>
    <w:rsid w:val="00527A86"/>
    <w:rsid w:val="0053183B"/>
    <w:rsid w:val="0053530E"/>
    <w:rsid w:val="00537936"/>
    <w:rsid w:val="0054441B"/>
    <w:rsid w:val="005452C1"/>
    <w:rsid w:val="00550E74"/>
    <w:rsid w:val="005530BC"/>
    <w:rsid w:val="0055780E"/>
    <w:rsid w:val="00563D52"/>
    <w:rsid w:val="005646DA"/>
    <w:rsid w:val="00566A25"/>
    <w:rsid w:val="00573CF5"/>
    <w:rsid w:val="0057434A"/>
    <w:rsid w:val="005759B1"/>
    <w:rsid w:val="00584B6A"/>
    <w:rsid w:val="005922FF"/>
    <w:rsid w:val="00592BEA"/>
    <w:rsid w:val="005953BC"/>
    <w:rsid w:val="005955F6"/>
    <w:rsid w:val="005971CC"/>
    <w:rsid w:val="005976E4"/>
    <w:rsid w:val="005A34BD"/>
    <w:rsid w:val="005B11B3"/>
    <w:rsid w:val="005B329D"/>
    <w:rsid w:val="005B355E"/>
    <w:rsid w:val="005B41FF"/>
    <w:rsid w:val="005B7F53"/>
    <w:rsid w:val="005C1319"/>
    <w:rsid w:val="005D03C3"/>
    <w:rsid w:val="005D41F6"/>
    <w:rsid w:val="005E7244"/>
    <w:rsid w:val="0060333C"/>
    <w:rsid w:val="0062433F"/>
    <w:rsid w:val="006262CA"/>
    <w:rsid w:val="00634849"/>
    <w:rsid w:val="00637702"/>
    <w:rsid w:val="00641B01"/>
    <w:rsid w:val="00644F45"/>
    <w:rsid w:val="00654167"/>
    <w:rsid w:val="006714B0"/>
    <w:rsid w:val="00686281"/>
    <w:rsid w:val="006908CE"/>
    <w:rsid w:val="006A740A"/>
    <w:rsid w:val="006A7993"/>
    <w:rsid w:val="006B0E1D"/>
    <w:rsid w:val="006B59F3"/>
    <w:rsid w:val="006D2928"/>
    <w:rsid w:val="006E636E"/>
    <w:rsid w:val="006F0FE5"/>
    <w:rsid w:val="006F110F"/>
    <w:rsid w:val="006F1DE9"/>
    <w:rsid w:val="0071346F"/>
    <w:rsid w:val="00715506"/>
    <w:rsid w:val="00716F80"/>
    <w:rsid w:val="00722AE6"/>
    <w:rsid w:val="00725E3A"/>
    <w:rsid w:val="007274D4"/>
    <w:rsid w:val="00737C53"/>
    <w:rsid w:val="00741F4D"/>
    <w:rsid w:val="00760045"/>
    <w:rsid w:val="00760CAA"/>
    <w:rsid w:val="00767E50"/>
    <w:rsid w:val="00772A03"/>
    <w:rsid w:val="007823AC"/>
    <w:rsid w:val="007877C2"/>
    <w:rsid w:val="00792E13"/>
    <w:rsid w:val="007944A0"/>
    <w:rsid w:val="007A5E88"/>
    <w:rsid w:val="007B5840"/>
    <w:rsid w:val="007C01CF"/>
    <w:rsid w:val="007C28E9"/>
    <w:rsid w:val="007C4949"/>
    <w:rsid w:val="007C5514"/>
    <w:rsid w:val="007D26CE"/>
    <w:rsid w:val="007D7788"/>
    <w:rsid w:val="007E1843"/>
    <w:rsid w:val="007E505D"/>
    <w:rsid w:val="007F18C1"/>
    <w:rsid w:val="00801AE3"/>
    <w:rsid w:val="00802353"/>
    <w:rsid w:val="00811C55"/>
    <w:rsid w:val="008131C4"/>
    <w:rsid w:val="00830D5D"/>
    <w:rsid w:val="00846D73"/>
    <w:rsid w:val="0084712D"/>
    <w:rsid w:val="0085560C"/>
    <w:rsid w:val="00857518"/>
    <w:rsid w:val="00864CF8"/>
    <w:rsid w:val="00865EA5"/>
    <w:rsid w:val="00867A73"/>
    <w:rsid w:val="00870DBF"/>
    <w:rsid w:val="00875A47"/>
    <w:rsid w:val="00882FD0"/>
    <w:rsid w:val="008A4BC2"/>
    <w:rsid w:val="008B03E3"/>
    <w:rsid w:val="008B5327"/>
    <w:rsid w:val="008C28C3"/>
    <w:rsid w:val="008C3E91"/>
    <w:rsid w:val="008D18E1"/>
    <w:rsid w:val="008D4F9D"/>
    <w:rsid w:val="008E44E9"/>
    <w:rsid w:val="008E5697"/>
    <w:rsid w:val="008F60FD"/>
    <w:rsid w:val="009038BE"/>
    <w:rsid w:val="00905257"/>
    <w:rsid w:val="009127F0"/>
    <w:rsid w:val="00920A17"/>
    <w:rsid w:val="009319B3"/>
    <w:rsid w:val="0093783C"/>
    <w:rsid w:val="00945C8B"/>
    <w:rsid w:val="0095101B"/>
    <w:rsid w:val="009564A6"/>
    <w:rsid w:val="009626FB"/>
    <w:rsid w:val="00963B00"/>
    <w:rsid w:val="00965B9E"/>
    <w:rsid w:val="00966798"/>
    <w:rsid w:val="00970668"/>
    <w:rsid w:val="00977173"/>
    <w:rsid w:val="009817F5"/>
    <w:rsid w:val="00990691"/>
    <w:rsid w:val="00995E7E"/>
    <w:rsid w:val="00996D7E"/>
    <w:rsid w:val="009A01A9"/>
    <w:rsid w:val="009A5922"/>
    <w:rsid w:val="009A74FC"/>
    <w:rsid w:val="009B0ADC"/>
    <w:rsid w:val="009B4927"/>
    <w:rsid w:val="009B522E"/>
    <w:rsid w:val="009C77DC"/>
    <w:rsid w:val="009D000E"/>
    <w:rsid w:val="009D3B2E"/>
    <w:rsid w:val="009D57ED"/>
    <w:rsid w:val="009E07CE"/>
    <w:rsid w:val="009E2CA8"/>
    <w:rsid w:val="009E64F9"/>
    <w:rsid w:val="009F1C97"/>
    <w:rsid w:val="00A01DE3"/>
    <w:rsid w:val="00A03E0A"/>
    <w:rsid w:val="00A04FA1"/>
    <w:rsid w:val="00A05A87"/>
    <w:rsid w:val="00A23004"/>
    <w:rsid w:val="00A23213"/>
    <w:rsid w:val="00A26D33"/>
    <w:rsid w:val="00A36D7A"/>
    <w:rsid w:val="00A4005D"/>
    <w:rsid w:val="00A41676"/>
    <w:rsid w:val="00A50B52"/>
    <w:rsid w:val="00A534D4"/>
    <w:rsid w:val="00A53674"/>
    <w:rsid w:val="00A54135"/>
    <w:rsid w:val="00A626A0"/>
    <w:rsid w:val="00A73A2F"/>
    <w:rsid w:val="00A822F5"/>
    <w:rsid w:val="00A94868"/>
    <w:rsid w:val="00AB0304"/>
    <w:rsid w:val="00AB45D9"/>
    <w:rsid w:val="00AC43E5"/>
    <w:rsid w:val="00AC54D2"/>
    <w:rsid w:val="00AC67F9"/>
    <w:rsid w:val="00AD6F5F"/>
    <w:rsid w:val="00AF2A02"/>
    <w:rsid w:val="00AF405E"/>
    <w:rsid w:val="00AF6B9B"/>
    <w:rsid w:val="00B03D74"/>
    <w:rsid w:val="00B0449C"/>
    <w:rsid w:val="00B066A1"/>
    <w:rsid w:val="00B0741E"/>
    <w:rsid w:val="00B2022F"/>
    <w:rsid w:val="00B272F5"/>
    <w:rsid w:val="00B31172"/>
    <w:rsid w:val="00B35831"/>
    <w:rsid w:val="00B35B77"/>
    <w:rsid w:val="00B42893"/>
    <w:rsid w:val="00B5461F"/>
    <w:rsid w:val="00B614C3"/>
    <w:rsid w:val="00B625EF"/>
    <w:rsid w:val="00B734CE"/>
    <w:rsid w:val="00B73BB5"/>
    <w:rsid w:val="00B73E40"/>
    <w:rsid w:val="00B74F58"/>
    <w:rsid w:val="00B82912"/>
    <w:rsid w:val="00B83A66"/>
    <w:rsid w:val="00B852B9"/>
    <w:rsid w:val="00B91173"/>
    <w:rsid w:val="00B96CB4"/>
    <w:rsid w:val="00BA2816"/>
    <w:rsid w:val="00BA3CE1"/>
    <w:rsid w:val="00BB51A0"/>
    <w:rsid w:val="00BB7C87"/>
    <w:rsid w:val="00BC6B2F"/>
    <w:rsid w:val="00BC6E11"/>
    <w:rsid w:val="00BE085F"/>
    <w:rsid w:val="00BE316D"/>
    <w:rsid w:val="00BE43CF"/>
    <w:rsid w:val="00BE5AAB"/>
    <w:rsid w:val="00BE6F68"/>
    <w:rsid w:val="00BF376C"/>
    <w:rsid w:val="00BF5594"/>
    <w:rsid w:val="00BF5D83"/>
    <w:rsid w:val="00BF7F23"/>
    <w:rsid w:val="00C04E01"/>
    <w:rsid w:val="00C0653C"/>
    <w:rsid w:val="00C204E0"/>
    <w:rsid w:val="00C21376"/>
    <w:rsid w:val="00C25060"/>
    <w:rsid w:val="00C33DA3"/>
    <w:rsid w:val="00C34C13"/>
    <w:rsid w:val="00C35B35"/>
    <w:rsid w:val="00C374C3"/>
    <w:rsid w:val="00C461E1"/>
    <w:rsid w:val="00C51EDD"/>
    <w:rsid w:val="00C53B54"/>
    <w:rsid w:val="00C61B0C"/>
    <w:rsid w:val="00C6584A"/>
    <w:rsid w:val="00C6719A"/>
    <w:rsid w:val="00C7114B"/>
    <w:rsid w:val="00C72331"/>
    <w:rsid w:val="00C74682"/>
    <w:rsid w:val="00C80D4B"/>
    <w:rsid w:val="00C927BE"/>
    <w:rsid w:val="00CA252E"/>
    <w:rsid w:val="00CC1819"/>
    <w:rsid w:val="00CC41B2"/>
    <w:rsid w:val="00CC5E67"/>
    <w:rsid w:val="00CC67E4"/>
    <w:rsid w:val="00CD1F03"/>
    <w:rsid w:val="00CD2358"/>
    <w:rsid w:val="00CD5F27"/>
    <w:rsid w:val="00CE25C7"/>
    <w:rsid w:val="00CF3C05"/>
    <w:rsid w:val="00D0426A"/>
    <w:rsid w:val="00D05976"/>
    <w:rsid w:val="00D07168"/>
    <w:rsid w:val="00D14504"/>
    <w:rsid w:val="00D1718E"/>
    <w:rsid w:val="00D20B95"/>
    <w:rsid w:val="00D263D9"/>
    <w:rsid w:val="00D26984"/>
    <w:rsid w:val="00D300DC"/>
    <w:rsid w:val="00D30CB9"/>
    <w:rsid w:val="00D30D12"/>
    <w:rsid w:val="00D36336"/>
    <w:rsid w:val="00D46C2F"/>
    <w:rsid w:val="00D510A0"/>
    <w:rsid w:val="00D679C7"/>
    <w:rsid w:val="00D73D78"/>
    <w:rsid w:val="00D80116"/>
    <w:rsid w:val="00D80DD2"/>
    <w:rsid w:val="00D8150B"/>
    <w:rsid w:val="00D873E4"/>
    <w:rsid w:val="00D90A10"/>
    <w:rsid w:val="00D92F1A"/>
    <w:rsid w:val="00D93ABE"/>
    <w:rsid w:val="00D9424D"/>
    <w:rsid w:val="00D9786A"/>
    <w:rsid w:val="00DA481E"/>
    <w:rsid w:val="00DA597E"/>
    <w:rsid w:val="00DA6216"/>
    <w:rsid w:val="00DB0900"/>
    <w:rsid w:val="00DB3E20"/>
    <w:rsid w:val="00DB3F53"/>
    <w:rsid w:val="00DC1187"/>
    <w:rsid w:val="00DC5096"/>
    <w:rsid w:val="00DC7E62"/>
    <w:rsid w:val="00DD3E86"/>
    <w:rsid w:val="00DD6597"/>
    <w:rsid w:val="00DD75B4"/>
    <w:rsid w:val="00DE2D8E"/>
    <w:rsid w:val="00DF546C"/>
    <w:rsid w:val="00DF7351"/>
    <w:rsid w:val="00E0008E"/>
    <w:rsid w:val="00E01447"/>
    <w:rsid w:val="00E01C88"/>
    <w:rsid w:val="00E02051"/>
    <w:rsid w:val="00E0331A"/>
    <w:rsid w:val="00E04583"/>
    <w:rsid w:val="00E049C4"/>
    <w:rsid w:val="00E04AAE"/>
    <w:rsid w:val="00E07646"/>
    <w:rsid w:val="00E124F6"/>
    <w:rsid w:val="00E20195"/>
    <w:rsid w:val="00E25176"/>
    <w:rsid w:val="00E34B08"/>
    <w:rsid w:val="00E57C22"/>
    <w:rsid w:val="00E63333"/>
    <w:rsid w:val="00E65A04"/>
    <w:rsid w:val="00E667B7"/>
    <w:rsid w:val="00E70FF5"/>
    <w:rsid w:val="00E713A1"/>
    <w:rsid w:val="00E715CD"/>
    <w:rsid w:val="00E846EC"/>
    <w:rsid w:val="00E84911"/>
    <w:rsid w:val="00E8592F"/>
    <w:rsid w:val="00E91A5D"/>
    <w:rsid w:val="00EA388E"/>
    <w:rsid w:val="00EA43ED"/>
    <w:rsid w:val="00EB4476"/>
    <w:rsid w:val="00EC3165"/>
    <w:rsid w:val="00ED48F0"/>
    <w:rsid w:val="00F032CB"/>
    <w:rsid w:val="00F16063"/>
    <w:rsid w:val="00F271CF"/>
    <w:rsid w:val="00F30488"/>
    <w:rsid w:val="00F46F28"/>
    <w:rsid w:val="00F47044"/>
    <w:rsid w:val="00F56682"/>
    <w:rsid w:val="00F56D33"/>
    <w:rsid w:val="00F57726"/>
    <w:rsid w:val="00F65F1D"/>
    <w:rsid w:val="00F67D1D"/>
    <w:rsid w:val="00F75337"/>
    <w:rsid w:val="00F77D19"/>
    <w:rsid w:val="00F8046B"/>
    <w:rsid w:val="00F8065A"/>
    <w:rsid w:val="00F93290"/>
    <w:rsid w:val="00F960A7"/>
    <w:rsid w:val="00FA6F72"/>
    <w:rsid w:val="00FA7B42"/>
    <w:rsid w:val="00FC6AD0"/>
    <w:rsid w:val="00FD3604"/>
    <w:rsid w:val="00FD7021"/>
    <w:rsid w:val="00FD7E24"/>
    <w:rsid w:val="00FE693C"/>
    <w:rsid w:val="00FF2719"/>
    <w:rsid w:val="00FF67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6C690D-8ACD-4395-825D-D427C62F0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8">
    <w:name w:val="Normal"/>
    <w:qFormat/>
    <w:rsid w:val="004F3156"/>
  </w:style>
  <w:style w:type="paragraph" w:styleId="1e">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99"/>
    <w:qFormat/>
    <w:rsid w:val="007B5840"/>
    <w:pPr>
      <w:pageBreakBefore/>
      <w:suppressAutoHyphens/>
      <w:spacing w:before="120" w:after="240" w:line="240" w:lineRule="auto"/>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99"/>
    <w:unhideWhenUsed/>
    <w:qFormat/>
    <w:rsid w:val="00C25060"/>
    <w:pPr>
      <w:keepNext/>
      <w:numPr>
        <w:ilvl w:val="1"/>
        <w:numId w:val="22"/>
      </w:numPr>
      <w:suppressAutoHyphens/>
      <w:spacing w:before="360" w:after="240" w:line="360" w:lineRule="auto"/>
      <w:ind w:left="0" w:firstLine="0"/>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e"/>
    <w:uiPriority w:val="99"/>
    <w:qFormat/>
    <w:rsid w:val="007B5840"/>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9"/>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0"/>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Заголовок Знак"/>
    <w:aliases w:val="Заголовок1 Знак"/>
    <w:basedOn w:val="af9"/>
    <w:link w:val="afe"/>
    <w:uiPriority w:val="10"/>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b"/>
    <w:link w:val="affc"/>
    <w:uiPriority w:val="99"/>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uiPriority w:val="99"/>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3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e"/>
    <w:rsid w:val="00C25060"/>
    <w:pPr>
      <w:pageBreakBefore w:val="0"/>
      <w:spacing w:after="0"/>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e"/>
    <w:next w:val="af8"/>
    <w:uiPriority w:val="39"/>
    <w:unhideWhenUsed/>
    <w:qFormat/>
    <w:rsid w:val="00C25060"/>
    <w:p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Варианты ответов,ПАРАГРАФ,it_List1,основной диплом,Цветной список - Акцент 11,Bullet List,FooterText,numbered,ПС - Нумерованный,Имя Рисунка,Абзац списка основной,Галочки,Маркер"/>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iPriority w:val="99"/>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uiPriority w:val="99"/>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b">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b"/>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body text"/>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99"/>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99"/>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e"/>
    <w:link w:val="3f2"/>
    <w:autoRedefine/>
    <w:qFormat/>
    <w:rsid w:val="00C25060"/>
    <w:pPr>
      <w:pageBreakBefore w:val="0"/>
      <w:spacing w:before="240"/>
      <w:mirrorIndents/>
      <w:outlineLvl w:val="9"/>
    </w:pPr>
    <w:rPr>
      <w:spacing w:val="0"/>
      <w:kern w:val="28"/>
      <w:sz w:val="24"/>
    </w:rPr>
  </w:style>
  <w:style w:type="paragraph" w:customStyle="1" w:styleId="2f6">
    <w:name w:val="Заголовок 2 ур"/>
    <w:basedOn w:val="1e"/>
    <w:link w:val="2f7"/>
    <w:autoRedefine/>
    <w:qFormat/>
    <w:rsid w:val="00C25060"/>
    <w:pPr>
      <w:pageBreakBefore w:val="0"/>
      <w:tabs>
        <w:tab w:val="num" w:pos="846"/>
        <w:tab w:val="left" w:pos="1080"/>
      </w:tabs>
      <w:spacing w:before="240"/>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e"/>
    <w:link w:val="2fc"/>
    <w:qFormat/>
    <w:rsid w:val="00C25060"/>
    <w:pPr>
      <w:pageBreakBefore w:val="0"/>
      <w:spacing w:before="480"/>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Варианты ответов Знак,ПАРАГРАФ Знак,it_List1 Знак,основной диплом Знак,Цветной список - Акцент 11 Знак,Bullet List Знак,FooterText Знак,numbered Знак,Галочки Знак"/>
    <w:link w:val="affff6"/>
    <w:uiPriority w:val="34"/>
    <w:qFormat/>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uiPriority w:val="99"/>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uiPriority w:val="99"/>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e"/>
    <w:link w:val="1ff3"/>
    <w:qFormat/>
    <w:rsid w:val="00C25060"/>
    <w:pPr>
      <w:pageBreakBefore w:val="0"/>
      <w:spacing w:before="480"/>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e"/>
    <w:link w:val="2ff4"/>
    <w:qFormat/>
    <w:rsid w:val="00C25060"/>
    <w:pPr>
      <w:pageBreakBefore w:val="0"/>
      <w:spacing w:before="480"/>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79"/>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e"/>
    <w:autoRedefine/>
    <w:rsid w:val="00C25060"/>
    <w:pPr>
      <w:keepNext/>
      <w:pageBreakBefore w:val="0"/>
      <w:tabs>
        <w:tab w:val="left" w:leader="dot" w:pos="9356"/>
        <w:tab w:val="left" w:leader="dot" w:pos="9720"/>
      </w:tabs>
      <w:spacing w:before="0" w:after="120"/>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9">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c">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e"/>
    <w:autoRedefine/>
    <w:rsid w:val="00C25060"/>
    <w:pPr>
      <w:keepNext/>
      <w:pageBreakBefore w:val="0"/>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e"/>
    <w:autoRedefine/>
    <w:rsid w:val="00C25060"/>
    <w:pPr>
      <w:keepNext/>
      <w:pageBreakBefore w:val="0"/>
      <w:widowControl w:val="0"/>
      <w:tabs>
        <w:tab w:val="num" w:pos="556"/>
        <w:tab w:val="num" w:pos="1080"/>
      </w:tabs>
      <w:suppressAutoHyphens w:val="0"/>
      <w:autoSpaceDE w:val="0"/>
      <w:autoSpaceDN w:val="0"/>
      <w:adjustRightInd w:val="0"/>
      <w:spacing w:before="0" w:after="0"/>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e"/>
    <w:link w:val="1fff8"/>
    <w:qFormat/>
    <w:rsid w:val="00C25060"/>
    <w:pPr>
      <w:keepNext/>
      <w:keepLines/>
      <w:pageBreakBefore w:val="0"/>
      <w:suppressLineNumbers/>
      <w:tabs>
        <w:tab w:val="num" w:pos="643"/>
        <w:tab w:val="left" w:leader="dot" w:pos="9356"/>
      </w:tabs>
      <w:spacing w:after="120"/>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uiPriority w:val="9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uiPriority w:val="99"/>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e"/>
    <w:next w:val="af8"/>
    <w:link w:val="1fffa"/>
    <w:autoRedefine/>
    <w:qFormat/>
    <w:rsid w:val="00C25060"/>
    <w:pPr>
      <w:keepNext/>
      <w:keepLines/>
      <w:suppressAutoHyphens w:val="0"/>
      <w:spacing w:after="0"/>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для 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для 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6"/>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qFormat/>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78"/>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0"/>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e"/>
    <w:next w:val="af8"/>
    <w:qFormat/>
    <w:rsid w:val="00C25060"/>
    <w:pPr>
      <w:keepNext/>
      <w:keepLines/>
      <w:pageBreakBefore w:val="0"/>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e"/>
    <w:next w:val="af8"/>
    <w:qFormat/>
    <w:rsid w:val="00C25060"/>
    <w:pPr>
      <w:keepNext/>
      <w:keepLines/>
      <w:pageBreakBefore w:val="0"/>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e"/>
    <w:next w:val="af8"/>
    <w:qFormat/>
    <w:rsid w:val="00C25060"/>
    <w:pPr>
      <w:keepNext/>
      <w:keepLines/>
      <w:pageBreakBefore w:val="0"/>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qFormat/>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e"/>
    <w:next w:val="af8"/>
    <w:uiPriority w:val="39"/>
    <w:semiHidden/>
    <w:unhideWhenUsed/>
    <w:qFormat/>
    <w:rsid w:val="00C25060"/>
    <w:pPr>
      <w:keepNext/>
      <w:keepLines/>
      <w:pageBreakBefore w:val="0"/>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e"/>
    <w:next w:val="af8"/>
    <w:uiPriority w:val="39"/>
    <w:semiHidden/>
    <w:unhideWhenUsed/>
    <w:qFormat/>
    <w:rsid w:val="00C25060"/>
    <w:pPr>
      <w:keepNext/>
      <w:keepLines/>
      <w:pageBreakBefore w:val="0"/>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e"/>
    <w:next w:val="af8"/>
    <w:uiPriority w:val="39"/>
    <w:semiHidden/>
    <w:unhideWhenUsed/>
    <w:qFormat/>
    <w:rsid w:val="00C25060"/>
    <w:pPr>
      <w:keepNext/>
      <w:keepLines/>
      <w:pageBreakBefore w:val="0"/>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e"/>
    <w:next w:val="af8"/>
    <w:uiPriority w:val="39"/>
    <w:semiHidden/>
    <w:unhideWhenUsed/>
    <w:qFormat/>
    <w:rsid w:val="00C25060"/>
    <w:pPr>
      <w:keepNext/>
      <w:keepLines/>
      <w:pageBreakBefore w:val="0"/>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5"/>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7"/>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7"/>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7"/>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7"/>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7"/>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7"/>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7"/>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7"/>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7"/>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59"/>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0"/>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1"/>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d">
    <w:name w:val="Стиль1_ГЛАВА"/>
    <w:basedOn w:val="1e"/>
    <w:link w:val="1fffff2"/>
    <w:qFormat/>
    <w:rsid w:val="00C25060"/>
    <w:pPr>
      <w:numPr>
        <w:numId w:val="64"/>
      </w:numPr>
      <w:tabs>
        <w:tab w:val="left" w:pos="1560"/>
      </w:tabs>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d"/>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2"/>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e"/>
    <w:link w:val="1fffff5"/>
    <w:rsid w:val="00C25060"/>
    <w:pPr>
      <w:keepNext/>
      <w:numPr>
        <w:numId w:val="63"/>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7"/>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7"/>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5"/>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6"/>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8"/>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0"/>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1"/>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2"/>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3"/>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69"/>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4"/>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58"/>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fe">
    <w:name w:val="Абзац списка4"/>
    <w:basedOn w:val="af8"/>
    <w:rsid w:val="00205002"/>
    <w:pPr>
      <w:ind w:left="720"/>
      <w:contextualSpacing/>
    </w:pPr>
    <w:rPr>
      <w:rFonts w:ascii="Calibri" w:eastAsia="Times New Roman"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7628829">
      <w:bodyDiv w:val="1"/>
      <w:marLeft w:val="0"/>
      <w:marRight w:val="0"/>
      <w:marTop w:val="0"/>
      <w:marBottom w:val="0"/>
      <w:divBdr>
        <w:top w:val="none" w:sz="0" w:space="0" w:color="auto"/>
        <w:left w:val="none" w:sz="0" w:space="0" w:color="auto"/>
        <w:bottom w:val="none" w:sz="0" w:space="0" w:color="auto"/>
        <w:right w:val="none" w:sz="0" w:space="0" w:color="auto"/>
      </w:divBdr>
    </w:div>
    <w:div w:id="89009155">
      <w:bodyDiv w:val="1"/>
      <w:marLeft w:val="0"/>
      <w:marRight w:val="0"/>
      <w:marTop w:val="0"/>
      <w:marBottom w:val="0"/>
      <w:divBdr>
        <w:top w:val="none" w:sz="0" w:space="0" w:color="auto"/>
        <w:left w:val="none" w:sz="0" w:space="0" w:color="auto"/>
        <w:bottom w:val="none" w:sz="0" w:space="0" w:color="auto"/>
        <w:right w:val="none" w:sz="0" w:space="0" w:color="auto"/>
      </w:divBdr>
    </w:div>
    <w:div w:id="92022014">
      <w:bodyDiv w:val="1"/>
      <w:marLeft w:val="0"/>
      <w:marRight w:val="0"/>
      <w:marTop w:val="0"/>
      <w:marBottom w:val="0"/>
      <w:divBdr>
        <w:top w:val="none" w:sz="0" w:space="0" w:color="auto"/>
        <w:left w:val="none" w:sz="0" w:space="0" w:color="auto"/>
        <w:bottom w:val="none" w:sz="0" w:space="0" w:color="auto"/>
        <w:right w:val="none" w:sz="0" w:space="0" w:color="auto"/>
      </w:divBdr>
    </w:div>
    <w:div w:id="93479040">
      <w:bodyDiv w:val="1"/>
      <w:marLeft w:val="0"/>
      <w:marRight w:val="0"/>
      <w:marTop w:val="0"/>
      <w:marBottom w:val="0"/>
      <w:divBdr>
        <w:top w:val="none" w:sz="0" w:space="0" w:color="auto"/>
        <w:left w:val="none" w:sz="0" w:space="0" w:color="auto"/>
        <w:bottom w:val="none" w:sz="0" w:space="0" w:color="auto"/>
        <w:right w:val="none" w:sz="0" w:space="0" w:color="auto"/>
      </w:divBdr>
    </w:div>
    <w:div w:id="114833742">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26777338">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43399075">
      <w:bodyDiv w:val="1"/>
      <w:marLeft w:val="0"/>
      <w:marRight w:val="0"/>
      <w:marTop w:val="0"/>
      <w:marBottom w:val="0"/>
      <w:divBdr>
        <w:top w:val="none" w:sz="0" w:space="0" w:color="auto"/>
        <w:left w:val="none" w:sz="0" w:space="0" w:color="auto"/>
        <w:bottom w:val="none" w:sz="0" w:space="0" w:color="auto"/>
        <w:right w:val="none" w:sz="0" w:space="0" w:color="auto"/>
      </w:divBdr>
    </w:div>
    <w:div w:id="152722270">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2401232">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82089740">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2983275">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3513774">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0332564">
      <w:bodyDiv w:val="1"/>
      <w:marLeft w:val="0"/>
      <w:marRight w:val="0"/>
      <w:marTop w:val="0"/>
      <w:marBottom w:val="0"/>
      <w:divBdr>
        <w:top w:val="none" w:sz="0" w:space="0" w:color="auto"/>
        <w:left w:val="none" w:sz="0" w:space="0" w:color="auto"/>
        <w:bottom w:val="none" w:sz="0" w:space="0" w:color="auto"/>
        <w:right w:val="none" w:sz="0" w:space="0" w:color="auto"/>
      </w:divBdr>
    </w:div>
    <w:div w:id="333604845">
      <w:bodyDiv w:val="1"/>
      <w:marLeft w:val="0"/>
      <w:marRight w:val="0"/>
      <w:marTop w:val="0"/>
      <w:marBottom w:val="0"/>
      <w:divBdr>
        <w:top w:val="none" w:sz="0" w:space="0" w:color="auto"/>
        <w:left w:val="none" w:sz="0" w:space="0" w:color="auto"/>
        <w:bottom w:val="none" w:sz="0" w:space="0" w:color="auto"/>
        <w:right w:val="none" w:sz="0" w:space="0" w:color="auto"/>
      </w:divBdr>
    </w:div>
    <w:div w:id="339161588">
      <w:bodyDiv w:val="1"/>
      <w:marLeft w:val="0"/>
      <w:marRight w:val="0"/>
      <w:marTop w:val="0"/>
      <w:marBottom w:val="0"/>
      <w:divBdr>
        <w:top w:val="none" w:sz="0" w:space="0" w:color="auto"/>
        <w:left w:val="none" w:sz="0" w:space="0" w:color="auto"/>
        <w:bottom w:val="none" w:sz="0" w:space="0" w:color="auto"/>
        <w:right w:val="none" w:sz="0" w:space="0" w:color="auto"/>
      </w:divBdr>
    </w:div>
    <w:div w:id="343097887">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320712">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49201435">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5073928">
      <w:bodyDiv w:val="1"/>
      <w:marLeft w:val="0"/>
      <w:marRight w:val="0"/>
      <w:marTop w:val="0"/>
      <w:marBottom w:val="0"/>
      <w:divBdr>
        <w:top w:val="none" w:sz="0" w:space="0" w:color="auto"/>
        <w:left w:val="none" w:sz="0" w:space="0" w:color="auto"/>
        <w:bottom w:val="none" w:sz="0" w:space="0" w:color="auto"/>
        <w:right w:val="none" w:sz="0" w:space="0" w:color="auto"/>
      </w:divBdr>
    </w:div>
    <w:div w:id="484971993">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41943643">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57013654">
      <w:bodyDiv w:val="1"/>
      <w:marLeft w:val="0"/>
      <w:marRight w:val="0"/>
      <w:marTop w:val="0"/>
      <w:marBottom w:val="0"/>
      <w:divBdr>
        <w:top w:val="none" w:sz="0" w:space="0" w:color="auto"/>
        <w:left w:val="none" w:sz="0" w:space="0" w:color="auto"/>
        <w:bottom w:val="none" w:sz="0" w:space="0" w:color="auto"/>
        <w:right w:val="none" w:sz="0" w:space="0" w:color="auto"/>
      </w:divBdr>
    </w:div>
    <w:div w:id="564993515">
      <w:bodyDiv w:val="1"/>
      <w:marLeft w:val="0"/>
      <w:marRight w:val="0"/>
      <w:marTop w:val="0"/>
      <w:marBottom w:val="0"/>
      <w:divBdr>
        <w:top w:val="none" w:sz="0" w:space="0" w:color="auto"/>
        <w:left w:val="none" w:sz="0" w:space="0" w:color="auto"/>
        <w:bottom w:val="none" w:sz="0" w:space="0" w:color="auto"/>
        <w:right w:val="none" w:sz="0" w:space="0" w:color="auto"/>
      </w:divBdr>
    </w:div>
    <w:div w:id="579870119">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7420972">
      <w:bodyDiv w:val="1"/>
      <w:marLeft w:val="0"/>
      <w:marRight w:val="0"/>
      <w:marTop w:val="0"/>
      <w:marBottom w:val="0"/>
      <w:divBdr>
        <w:top w:val="none" w:sz="0" w:space="0" w:color="auto"/>
        <w:left w:val="none" w:sz="0" w:space="0" w:color="auto"/>
        <w:bottom w:val="none" w:sz="0" w:space="0" w:color="auto"/>
        <w:right w:val="none" w:sz="0" w:space="0" w:color="auto"/>
      </w:divBdr>
    </w:div>
    <w:div w:id="58892853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18145069">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50596905">
      <w:bodyDiv w:val="1"/>
      <w:marLeft w:val="0"/>
      <w:marRight w:val="0"/>
      <w:marTop w:val="0"/>
      <w:marBottom w:val="0"/>
      <w:divBdr>
        <w:top w:val="none" w:sz="0" w:space="0" w:color="auto"/>
        <w:left w:val="none" w:sz="0" w:space="0" w:color="auto"/>
        <w:bottom w:val="none" w:sz="0" w:space="0" w:color="auto"/>
        <w:right w:val="none" w:sz="0" w:space="0" w:color="auto"/>
      </w:divBdr>
    </w:div>
    <w:div w:id="664480520">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1473770">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26339641">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2091623">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90518417">
      <w:bodyDiv w:val="1"/>
      <w:marLeft w:val="0"/>
      <w:marRight w:val="0"/>
      <w:marTop w:val="0"/>
      <w:marBottom w:val="0"/>
      <w:divBdr>
        <w:top w:val="none" w:sz="0" w:space="0" w:color="auto"/>
        <w:left w:val="none" w:sz="0" w:space="0" w:color="auto"/>
        <w:bottom w:val="none" w:sz="0" w:space="0" w:color="auto"/>
        <w:right w:val="none" w:sz="0" w:space="0" w:color="auto"/>
      </w:divBdr>
    </w:div>
    <w:div w:id="791629385">
      <w:bodyDiv w:val="1"/>
      <w:marLeft w:val="0"/>
      <w:marRight w:val="0"/>
      <w:marTop w:val="0"/>
      <w:marBottom w:val="0"/>
      <w:divBdr>
        <w:top w:val="none" w:sz="0" w:space="0" w:color="auto"/>
        <w:left w:val="none" w:sz="0" w:space="0" w:color="auto"/>
        <w:bottom w:val="none" w:sz="0" w:space="0" w:color="auto"/>
        <w:right w:val="none" w:sz="0" w:space="0" w:color="auto"/>
      </w:divBdr>
    </w:div>
    <w:div w:id="79471499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63791642">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8708407">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81206947">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6623593">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7619158">
      <w:bodyDiv w:val="1"/>
      <w:marLeft w:val="0"/>
      <w:marRight w:val="0"/>
      <w:marTop w:val="0"/>
      <w:marBottom w:val="0"/>
      <w:divBdr>
        <w:top w:val="none" w:sz="0" w:space="0" w:color="auto"/>
        <w:left w:val="none" w:sz="0" w:space="0" w:color="auto"/>
        <w:bottom w:val="none" w:sz="0" w:space="0" w:color="auto"/>
        <w:right w:val="none" w:sz="0" w:space="0" w:color="auto"/>
      </w:divBdr>
    </w:div>
    <w:div w:id="934829764">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0263499">
      <w:bodyDiv w:val="1"/>
      <w:marLeft w:val="0"/>
      <w:marRight w:val="0"/>
      <w:marTop w:val="0"/>
      <w:marBottom w:val="0"/>
      <w:divBdr>
        <w:top w:val="none" w:sz="0" w:space="0" w:color="auto"/>
        <w:left w:val="none" w:sz="0" w:space="0" w:color="auto"/>
        <w:bottom w:val="none" w:sz="0" w:space="0" w:color="auto"/>
        <w:right w:val="none" w:sz="0" w:space="0" w:color="auto"/>
      </w:divBdr>
    </w:div>
    <w:div w:id="943461216">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50817315">
      <w:bodyDiv w:val="1"/>
      <w:marLeft w:val="0"/>
      <w:marRight w:val="0"/>
      <w:marTop w:val="0"/>
      <w:marBottom w:val="0"/>
      <w:divBdr>
        <w:top w:val="none" w:sz="0" w:space="0" w:color="auto"/>
        <w:left w:val="none" w:sz="0" w:space="0" w:color="auto"/>
        <w:bottom w:val="none" w:sz="0" w:space="0" w:color="auto"/>
        <w:right w:val="none" w:sz="0" w:space="0" w:color="auto"/>
      </w:divBdr>
    </w:div>
    <w:div w:id="962271279">
      <w:bodyDiv w:val="1"/>
      <w:marLeft w:val="0"/>
      <w:marRight w:val="0"/>
      <w:marTop w:val="0"/>
      <w:marBottom w:val="0"/>
      <w:divBdr>
        <w:top w:val="none" w:sz="0" w:space="0" w:color="auto"/>
        <w:left w:val="none" w:sz="0" w:space="0" w:color="auto"/>
        <w:bottom w:val="none" w:sz="0" w:space="0" w:color="auto"/>
        <w:right w:val="none" w:sz="0" w:space="0" w:color="auto"/>
      </w:divBdr>
    </w:div>
    <w:div w:id="991177259">
      <w:bodyDiv w:val="1"/>
      <w:marLeft w:val="0"/>
      <w:marRight w:val="0"/>
      <w:marTop w:val="0"/>
      <w:marBottom w:val="0"/>
      <w:divBdr>
        <w:top w:val="none" w:sz="0" w:space="0" w:color="auto"/>
        <w:left w:val="none" w:sz="0" w:space="0" w:color="auto"/>
        <w:bottom w:val="none" w:sz="0" w:space="0" w:color="auto"/>
        <w:right w:val="none" w:sz="0" w:space="0" w:color="auto"/>
      </w:divBdr>
    </w:div>
    <w:div w:id="993224267">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1002470760">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459930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48258597">
      <w:bodyDiv w:val="1"/>
      <w:marLeft w:val="0"/>
      <w:marRight w:val="0"/>
      <w:marTop w:val="0"/>
      <w:marBottom w:val="0"/>
      <w:divBdr>
        <w:top w:val="none" w:sz="0" w:space="0" w:color="auto"/>
        <w:left w:val="none" w:sz="0" w:space="0" w:color="auto"/>
        <w:bottom w:val="none" w:sz="0" w:space="0" w:color="auto"/>
        <w:right w:val="none" w:sz="0" w:space="0" w:color="auto"/>
      </w:divBdr>
    </w:div>
    <w:div w:id="1051925045">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5763012">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5686913">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1897838">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6660611">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1196378">
      <w:bodyDiv w:val="1"/>
      <w:marLeft w:val="0"/>
      <w:marRight w:val="0"/>
      <w:marTop w:val="0"/>
      <w:marBottom w:val="0"/>
      <w:divBdr>
        <w:top w:val="none" w:sz="0" w:space="0" w:color="auto"/>
        <w:left w:val="none" w:sz="0" w:space="0" w:color="auto"/>
        <w:bottom w:val="none" w:sz="0" w:space="0" w:color="auto"/>
        <w:right w:val="none" w:sz="0" w:space="0" w:color="auto"/>
      </w:divBdr>
    </w:div>
    <w:div w:id="1142038122">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85439371">
      <w:bodyDiv w:val="1"/>
      <w:marLeft w:val="0"/>
      <w:marRight w:val="0"/>
      <w:marTop w:val="0"/>
      <w:marBottom w:val="0"/>
      <w:divBdr>
        <w:top w:val="none" w:sz="0" w:space="0" w:color="auto"/>
        <w:left w:val="none" w:sz="0" w:space="0" w:color="auto"/>
        <w:bottom w:val="none" w:sz="0" w:space="0" w:color="auto"/>
        <w:right w:val="none" w:sz="0" w:space="0" w:color="auto"/>
      </w:divBdr>
    </w:div>
    <w:div w:id="1189492002">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52664642">
      <w:bodyDiv w:val="1"/>
      <w:marLeft w:val="0"/>
      <w:marRight w:val="0"/>
      <w:marTop w:val="0"/>
      <w:marBottom w:val="0"/>
      <w:divBdr>
        <w:top w:val="none" w:sz="0" w:space="0" w:color="auto"/>
        <w:left w:val="none" w:sz="0" w:space="0" w:color="auto"/>
        <w:bottom w:val="none" w:sz="0" w:space="0" w:color="auto"/>
        <w:right w:val="none" w:sz="0" w:space="0" w:color="auto"/>
      </w:divBdr>
    </w:div>
    <w:div w:id="1263412601">
      <w:bodyDiv w:val="1"/>
      <w:marLeft w:val="0"/>
      <w:marRight w:val="0"/>
      <w:marTop w:val="0"/>
      <w:marBottom w:val="0"/>
      <w:divBdr>
        <w:top w:val="none" w:sz="0" w:space="0" w:color="auto"/>
        <w:left w:val="none" w:sz="0" w:space="0" w:color="auto"/>
        <w:bottom w:val="none" w:sz="0" w:space="0" w:color="auto"/>
        <w:right w:val="none" w:sz="0" w:space="0" w:color="auto"/>
      </w:divBdr>
    </w:div>
    <w:div w:id="1268271788">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1474113">
      <w:bodyDiv w:val="1"/>
      <w:marLeft w:val="0"/>
      <w:marRight w:val="0"/>
      <w:marTop w:val="0"/>
      <w:marBottom w:val="0"/>
      <w:divBdr>
        <w:top w:val="none" w:sz="0" w:space="0" w:color="auto"/>
        <w:left w:val="none" w:sz="0" w:space="0" w:color="auto"/>
        <w:bottom w:val="none" w:sz="0" w:space="0" w:color="auto"/>
        <w:right w:val="none" w:sz="0" w:space="0" w:color="auto"/>
      </w:divBdr>
    </w:div>
    <w:div w:id="129409884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312639186">
      <w:bodyDiv w:val="1"/>
      <w:marLeft w:val="0"/>
      <w:marRight w:val="0"/>
      <w:marTop w:val="0"/>
      <w:marBottom w:val="0"/>
      <w:divBdr>
        <w:top w:val="none" w:sz="0" w:space="0" w:color="auto"/>
        <w:left w:val="none" w:sz="0" w:space="0" w:color="auto"/>
        <w:bottom w:val="none" w:sz="0" w:space="0" w:color="auto"/>
        <w:right w:val="none" w:sz="0" w:space="0" w:color="auto"/>
      </w:divBdr>
    </w:div>
    <w:div w:id="1315526945">
      <w:bodyDiv w:val="1"/>
      <w:marLeft w:val="0"/>
      <w:marRight w:val="0"/>
      <w:marTop w:val="0"/>
      <w:marBottom w:val="0"/>
      <w:divBdr>
        <w:top w:val="none" w:sz="0" w:space="0" w:color="auto"/>
        <w:left w:val="none" w:sz="0" w:space="0" w:color="auto"/>
        <w:bottom w:val="none" w:sz="0" w:space="0" w:color="auto"/>
        <w:right w:val="none" w:sz="0" w:space="0" w:color="auto"/>
      </w:divBdr>
    </w:div>
    <w:div w:id="1322077018">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78236664">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403871224">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33083624">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50393473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50847367">
      <w:bodyDiv w:val="1"/>
      <w:marLeft w:val="0"/>
      <w:marRight w:val="0"/>
      <w:marTop w:val="0"/>
      <w:marBottom w:val="0"/>
      <w:divBdr>
        <w:top w:val="none" w:sz="0" w:space="0" w:color="auto"/>
        <w:left w:val="none" w:sz="0" w:space="0" w:color="auto"/>
        <w:bottom w:val="none" w:sz="0" w:space="0" w:color="auto"/>
        <w:right w:val="none" w:sz="0" w:space="0" w:color="auto"/>
      </w:divBdr>
    </w:div>
    <w:div w:id="1551263606">
      <w:bodyDiv w:val="1"/>
      <w:marLeft w:val="0"/>
      <w:marRight w:val="0"/>
      <w:marTop w:val="0"/>
      <w:marBottom w:val="0"/>
      <w:divBdr>
        <w:top w:val="none" w:sz="0" w:space="0" w:color="auto"/>
        <w:left w:val="none" w:sz="0" w:space="0" w:color="auto"/>
        <w:bottom w:val="none" w:sz="0" w:space="0" w:color="auto"/>
        <w:right w:val="none" w:sz="0" w:space="0" w:color="auto"/>
      </w:divBdr>
    </w:div>
    <w:div w:id="1567495902">
      <w:bodyDiv w:val="1"/>
      <w:marLeft w:val="0"/>
      <w:marRight w:val="0"/>
      <w:marTop w:val="0"/>
      <w:marBottom w:val="0"/>
      <w:divBdr>
        <w:top w:val="none" w:sz="0" w:space="0" w:color="auto"/>
        <w:left w:val="none" w:sz="0" w:space="0" w:color="auto"/>
        <w:bottom w:val="none" w:sz="0" w:space="0" w:color="auto"/>
        <w:right w:val="none" w:sz="0" w:space="0" w:color="auto"/>
      </w:divBdr>
    </w:div>
    <w:div w:id="1575897646">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1525387">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10433886">
      <w:bodyDiv w:val="1"/>
      <w:marLeft w:val="0"/>
      <w:marRight w:val="0"/>
      <w:marTop w:val="0"/>
      <w:marBottom w:val="0"/>
      <w:divBdr>
        <w:top w:val="none" w:sz="0" w:space="0" w:color="auto"/>
        <w:left w:val="none" w:sz="0" w:space="0" w:color="auto"/>
        <w:bottom w:val="none" w:sz="0" w:space="0" w:color="auto"/>
        <w:right w:val="none" w:sz="0" w:space="0" w:color="auto"/>
      </w:divBdr>
    </w:div>
    <w:div w:id="1622344370">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66661305">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1738432">
      <w:bodyDiv w:val="1"/>
      <w:marLeft w:val="0"/>
      <w:marRight w:val="0"/>
      <w:marTop w:val="0"/>
      <w:marBottom w:val="0"/>
      <w:divBdr>
        <w:top w:val="none" w:sz="0" w:space="0" w:color="auto"/>
        <w:left w:val="none" w:sz="0" w:space="0" w:color="auto"/>
        <w:bottom w:val="none" w:sz="0" w:space="0" w:color="auto"/>
        <w:right w:val="none" w:sz="0" w:space="0" w:color="auto"/>
      </w:divBdr>
    </w:div>
    <w:div w:id="1702629843">
      <w:bodyDiv w:val="1"/>
      <w:marLeft w:val="0"/>
      <w:marRight w:val="0"/>
      <w:marTop w:val="0"/>
      <w:marBottom w:val="0"/>
      <w:divBdr>
        <w:top w:val="none" w:sz="0" w:space="0" w:color="auto"/>
        <w:left w:val="none" w:sz="0" w:space="0" w:color="auto"/>
        <w:bottom w:val="none" w:sz="0" w:space="0" w:color="auto"/>
        <w:right w:val="none" w:sz="0" w:space="0" w:color="auto"/>
      </w:divBdr>
    </w:div>
    <w:div w:id="1708338441">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62407866">
      <w:bodyDiv w:val="1"/>
      <w:marLeft w:val="0"/>
      <w:marRight w:val="0"/>
      <w:marTop w:val="0"/>
      <w:marBottom w:val="0"/>
      <w:divBdr>
        <w:top w:val="none" w:sz="0" w:space="0" w:color="auto"/>
        <w:left w:val="none" w:sz="0" w:space="0" w:color="auto"/>
        <w:bottom w:val="none" w:sz="0" w:space="0" w:color="auto"/>
        <w:right w:val="none" w:sz="0" w:space="0" w:color="auto"/>
      </w:divBdr>
    </w:div>
    <w:div w:id="1778259132">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9733985">
      <w:bodyDiv w:val="1"/>
      <w:marLeft w:val="0"/>
      <w:marRight w:val="0"/>
      <w:marTop w:val="0"/>
      <w:marBottom w:val="0"/>
      <w:divBdr>
        <w:top w:val="none" w:sz="0" w:space="0" w:color="auto"/>
        <w:left w:val="none" w:sz="0" w:space="0" w:color="auto"/>
        <w:bottom w:val="none" w:sz="0" w:space="0" w:color="auto"/>
        <w:right w:val="none" w:sz="0" w:space="0" w:color="auto"/>
      </w:divBdr>
    </w:div>
    <w:div w:id="1797483945">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45123820">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90594967">
      <w:bodyDiv w:val="1"/>
      <w:marLeft w:val="0"/>
      <w:marRight w:val="0"/>
      <w:marTop w:val="0"/>
      <w:marBottom w:val="0"/>
      <w:divBdr>
        <w:top w:val="none" w:sz="0" w:space="0" w:color="auto"/>
        <w:left w:val="none" w:sz="0" w:space="0" w:color="auto"/>
        <w:bottom w:val="none" w:sz="0" w:space="0" w:color="auto"/>
        <w:right w:val="none" w:sz="0" w:space="0" w:color="auto"/>
      </w:divBdr>
    </w:div>
    <w:div w:id="1992830028">
      <w:bodyDiv w:val="1"/>
      <w:marLeft w:val="0"/>
      <w:marRight w:val="0"/>
      <w:marTop w:val="0"/>
      <w:marBottom w:val="0"/>
      <w:divBdr>
        <w:top w:val="none" w:sz="0" w:space="0" w:color="auto"/>
        <w:left w:val="none" w:sz="0" w:space="0" w:color="auto"/>
        <w:bottom w:val="none" w:sz="0" w:space="0" w:color="auto"/>
        <w:right w:val="none" w:sz="0" w:space="0" w:color="auto"/>
      </w:divBdr>
    </w:div>
    <w:div w:id="2033846121">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5687362">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904480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9932465">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4888102">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7366404">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43230293">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consultantplus://offline/ref=6D70FF1FCE4AC3C5B12CFE73E6DDD7767BB9D164D937A547E76CD316F4A359D3BECACC8CL6a5K"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consultantplus://offline/ref=6D70FF1FCE4AC3C5B12CFE73E6DDD7767BB8DB60DF34A547E76CD316F4A359D3BECACC8A6C0A2F81LAa7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583EC-9B7B-4AC6-B807-787B7BB1A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16342</Words>
  <Characters>93151</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109275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nikitos.ivanovskij@mail.ru</cp:lastModifiedBy>
  <cp:revision>3</cp:revision>
  <cp:lastPrinted>2025-04-02T05:06:00Z</cp:lastPrinted>
  <dcterms:created xsi:type="dcterms:W3CDTF">2025-04-03T10:14:00Z</dcterms:created>
  <dcterms:modified xsi:type="dcterms:W3CDTF">2025-04-03T10:14:00Z</dcterms:modified>
</cp:coreProperties>
</file>