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D3" w:rsidRPr="003E19E9" w:rsidRDefault="004507D3" w:rsidP="003E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проекте, подлежащем рассмотрению </w:t>
      </w:r>
    </w:p>
    <w:p w:rsidR="004507D3" w:rsidRPr="003E19E9" w:rsidRDefault="004507D3" w:rsidP="003E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публичных слушаниях</w:t>
      </w:r>
    </w:p>
    <w:p w:rsidR="007575AC" w:rsidRPr="003E19E9" w:rsidRDefault="007575AC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EF9" w:rsidRPr="003E19E9" w:rsidRDefault="0089234E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</w:t>
      </w:r>
      <w:r w:rsidR="00F52EF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F52EF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EF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Загривское сельское поселение Сланцевского муниципального района Ленинградской области подготовлен на основании постановления администрации муниципального образования Загривское сельское поселение Сланцевского муниципального района Ленинградской области от 25 марта 2020 года № 23-п.</w:t>
      </w:r>
      <w:r w:rsidR="004507D3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EF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подготовлен на всю территорию в границах Загривского сельского поселения Сланцевского муниципального района Ленинградской области, установленных областным законом от 15 июня 2010 года № 32-оз «Об административно-территориальном устройстве Ленинградской области и порядке его изменения»</w:t>
      </w:r>
    </w:p>
    <w:p w:rsidR="003E19E9" w:rsidRPr="003E19E9" w:rsidRDefault="003E19E9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является документом территориального планирования муниципального образования. В соответствии со статьёй 9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4507D3" w:rsidRPr="003E19E9" w:rsidRDefault="003E19E9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подготовл</w:t>
      </w:r>
      <w:r w:rsidR="004507D3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в соответствии с законодательством Российской Федерации и Ленинградской области, </w:t>
      </w:r>
      <w:r w:rsidR="00F5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органов местного самоуправления, </w:t>
      </w:r>
      <w:r w:rsidR="004507D3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действующих </w:t>
      </w:r>
      <w:r w:rsidR="004507D3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территориального планирования</w:t>
      </w:r>
      <w:r w:rsidR="008F25BF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4507D3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7D3" w:rsidRPr="003E19E9" w:rsidRDefault="004507D3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25BF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 территориального планирования Российской Федерации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7D3" w:rsidRPr="003E19E9" w:rsidRDefault="004507D3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</w:t>
      </w:r>
      <w:r w:rsidR="007D1471" w:rsidRPr="007D14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Ленинградской области </w:t>
      </w:r>
      <w:r w:rsidR="003E19E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F25BF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07D3" w:rsidRPr="003E19E9" w:rsidRDefault="004507D3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</w:t>
      </w:r>
      <w:r w:rsidR="007D14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</w:t>
      </w:r>
      <w:r w:rsidR="003E19E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Ленинградской области.</w:t>
      </w:r>
    </w:p>
    <w:p w:rsidR="004507D3" w:rsidRPr="003E19E9" w:rsidRDefault="004507D3" w:rsidP="003E1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Градостроительное развитие территории </w:t>
      </w:r>
      <w:r w:rsidR="003E19E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Загривского</w:t>
      </w:r>
      <w:r w:rsidR="008414BC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базируется на выводах комплексного градостроительного анализа, учитывает историко-культурную и планировочную специфику </w:t>
      </w:r>
      <w:r w:rsidR="007D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сложившиеся особенности использования земель поселения, требования охраны объектов культурного наследия.</w:t>
      </w:r>
    </w:p>
    <w:p w:rsidR="004507D3" w:rsidRPr="003E19E9" w:rsidRDefault="004507D3" w:rsidP="00250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Градостроительному кодексу Российской Федерации,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</w:t>
      </w:r>
      <w:r w:rsidR="00986747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и оказывают существенное влияние на социально-экономическое развитие муниципальных </w:t>
      </w:r>
      <w:r w:rsidR="007D1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районов, поселения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D3" w:rsidRPr="003E19E9" w:rsidRDefault="004507D3" w:rsidP="00250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объектов местного значения поселения, подлежащие отображению в генеральном плане поселения, определены в законе Ленинградской области от 14.12.2011 № 108-оз «О регулировании градостроительной деятельности на территории Ленинградской области в части вопросов территориального планирования».</w:t>
      </w:r>
    </w:p>
    <w:p w:rsidR="00DA6967" w:rsidRPr="003E19E9" w:rsidRDefault="00DA6967" w:rsidP="0037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объектов социальной инфраструктуры планируется строительство отдельного здания для фельдшерско-акушерского пункта </w:t>
      </w:r>
      <w:r w:rsidR="003E19E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нового здания дома культуры в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3E19E9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Загривье</w:t>
      </w:r>
      <w:r w:rsidR="00373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5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</w:t>
      </w:r>
      <w:r w:rsidR="0037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планом </w:t>
      </w:r>
      <w:r w:rsidR="00F550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учтено строительство новых</w:t>
      </w:r>
      <w:bookmarkStart w:id="0" w:name="_GoBack"/>
      <w:bookmarkEnd w:id="0"/>
      <w:r w:rsidR="00F5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канализационных очистных сооружений и строительство блок-модульной газовой котельной</w:t>
      </w:r>
      <w:r w:rsidR="00F5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55095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Загривье</w:t>
      </w:r>
      <w:r w:rsidR="007D1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газификация сельских населенных пунктов</w:t>
      </w:r>
      <w:r w:rsidR="003733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д. Загривье, д. Мокреди, д. Отрадное, д. Степановщина, д. Радовель, д. Кондуши</w:t>
      </w: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3D4" w:rsidRPr="0037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D4"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по строительству и реконструкции объектов капитального строительства рассчитаны к реализации до 2040 года.</w:t>
      </w:r>
    </w:p>
    <w:p w:rsidR="003E19E9" w:rsidRPr="003E19E9" w:rsidRDefault="003E19E9" w:rsidP="00250C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E19E9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В соответствии со </w:t>
      </w:r>
      <w:r w:rsidRPr="003E19E9">
        <w:rPr>
          <w:rFonts w:ascii="Times New Roman" w:hAnsi="Times New Roman" w:cs="Times New Roman"/>
          <w:sz w:val="24"/>
          <w:szCs w:val="24"/>
        </w:rPr>
        <w:t xml:space="preserve">Стратегией социально-экономического развития муниципального образования Сланцевский муниципальный район Ленинградской области на период до 2025 </w:t>
      </w:r>
      <w:r w:rsidRPr="003E19E9">
        <w:rPr>
          <w:rFonts w:ascii="Times New Roman" w:hAnsi="Times New Roman" w:cs="Times New Roman"/>
          <w:sz w:val="24"/>
          <w:szCs w:val="24"/>
        </w:rPr>
        <w:lastRenderedPageBreak/>
        <w:t xml:space="preserve">года, утвержденной решением совета депутатов муниципального образования Сланцевский муниципальный район Ленинградской области от 20 декабря 2017 года № 399-рсд, для </w:t>
      </w:r>
      <w:r w:rsidRPr="003E19E9">
        <w:rPr>
          <w:rFonts w:ascii="Times New Roman" w:hAnsi="Times New Roman" w:cs="Times New Roman"/>
          <w:bCs/>
          <w:sz w:val="24"/>
          <w:szCs w:val="24"/>
          <w:lang w:eastAsia="zh-TW"/>
        </w:rPr>
        <w:t>территории Загривского сельского поселения выделены следующие направления развития (раздел 3.2.3):</w:t>
      </w:r>
    </w:p>
    <w:p w:rsidR="003E19E9" w:rsidRPr="00376193" w:rsidRDefault="003E19E9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перспективы территориальной специализации: агропромышленная специализация;</w:t>
      </w:r>
    </w:p>
    <w:p w:rsidR="003E19E9" w:rsidRPr="00376193" w:rsidRDefault="003E19E9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возможные сферы инвестиций и перспективные прое</w:t>
      </w:r>
      <w:r w:rsidR="00376193"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кты: туризм, сельское хозяйство</w:t>
      </w: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.</w:t>
      </w:r>
    </w:p>
    <w:p w:rsidR="003E19E9" w:rsidRPr="003E19E9" w:rsidRDefault="003E19E9" w:rsidP="00250C7E">
      <w:pPr>
        <w:pStyle w:val="ab"/>
        <w:ind w:firstLine="709"/>
      </w:pPr>
      <w:r w:rsidRPr="003E19E9">
        <w:t>Для обеспечения возможности развития приоритетных видов экономической деятельности генеральным планом устанавливаются функциональные зоны: зона отдыха (для объектов отдыха и туризма), производственная зона сельскохозяйственных п</w:t>
      </w:r>
      <w:r w:rsidR="007D1471">
        <w:t>редприятий</w:t>
      </w:r>
      <w:r w:rsidRPr="003E19E9">
        <w:t xml:space="preserve"> и иная зона сельскохозяйственного назначения (установлена для территорий крестьянских(фермерских) хозяйств и территорий, на которых планируется реализация основного мероприятия «Ленинградский гектар»), на которых могут быть размещены новые объекты экономики.</w:t>
      </w:r>
    </w:p>
    <w:p w:rsidR="003E19E9" w:rsidRPr="003E19E9" w:rsidRDefault="003E19E9" w:rsidP="00250C7E">
      <w:pPr>
        <w:pStyle w:val="ab"/>
        <w:ind w:firstLine="709"/>
      </w:pPr>
      <w:r w:rsidRPr="003E19E9">
        <w:t>На территории Загривского сельского поселения в рамках государственной программы Ленинградской области «Развитие сельского хозяйства Ленинградской области», утвержденной постановлением Правительства Ленинградской области от 29 декабря 2012 года № 463, реализуется основное мероприятие «Ленинградский гектар», в соответствии с которым для желающих заниматься сельским хозяйством предоставляются гранты на развитие и земельные участки из состава земель сельскохозяйственного назначения. Цель программы – вовлечение в оборот земель сельскохозяйственного назначения, а также сокращение оттока населения и привлечение инициативных людей, которые создадут в дальних районах Ленинградской области новые производства, новые рабочие места, в том числе для местных жителей. Сланцевский муниципальный район выбран в качестве одного из пилотных районов для реализации данной программы.</w:t>
      </w:r>
    </w:p>
    <w:p w:rsidR="003E19E9" w:rsidRPr="003E19E9" w:rsidRDefault="003E19E9" w:rsidP="009D3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E9">
        <w:rPr>
          <w:rFonts w:ascii="Times New Roman" w:hAnsi="Times New Roman" w:cs="Times New Roman"/>
          <w:sz w:val="24"/>
          <w:szCs w:val="24"/>
        </w:rPr>
        <w:t xml:space="preserve">Также генеральным планом учтены следующие </w:t>
      </w:r>
      <w:r w:rsidR="007D1471">
        <w:rPr>
          <w:rFonts w:ascii="Times New Roman" w:hAnsi="Times New Roman" w:cs="Times New Roman"/>
          <w:sz w:val="24"/>
          <w:szCs w:val="24"/>
        </w:rPr>
        <w:t>предложе</w:t>
      </w:r>
      <w:r w:rsidRPr="003E19E9">
        <w:rPr>
          <w:rFonts w:ascii="Times New Roman" w:hAnsi="Times New Roman" w:cs="Times New Roman"/>
          <w:sz w:val="24"/>
          <w:szCs w:val="24"/>
        </w:rPr>
        <w:t>ния при установлении функционального зонировании территории:</w:t>
      </w:r>
    </w:p>
    <w:p w:rsidR="003E19E9" w:rsidRPr="00376193" w:rsidRDefault="003E19E9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после расселения многоквартирного жилого дома в д. Степановщина, д. 1 – его земельный участок включается в функциональную зону застройки индивидуальными жилыми домами;</w:t>
      </w:r>
    </w:p>
    <w:p w:rsidR="003E19E9" w:rsidRPr="00376193" w:rsidRDefault="003E19E9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установление в д. Загривье функциональной зоны – коммунально-складская зона – для размещения планируемого пожарного депо в границах населенного пункта;</w:t>
      </w:r>
    </w:p>
    <w:p w:rsidR="003E19E9" w:rsidRPr="00376193" w:rsidRDefault="003E19E9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территория не действующего детского сада включается в функциональную</w:t>
      </w:r>
      <w:r w:rsidR="007D1471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зону</w:t>
      </w: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, позволяющую размещение объектов торговли –  многофункциональная общественно-деловая зона – для возможности размещения объектов общественно-делового назначения и развития предпринимательства;</w:t>
      </w:r>
    </w:p>
    <w:p w:rsidR="003E19E9" w:rsidRPr="00376193" w:rsidRDefault="003E19E9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установление функциональной зоны кладбищ для территории для расширения сельского кладбища Ольгин Крест.</w:t>
      </w:r>
    </w:p>
    <w:p w:rsidR="003E19E9" w:rsidRPr="003E19E9" w:rsidRDefault="003E19E9" w:rsidP="003E19E9">
      <w:pPr>
        <w:widowControl w:val="0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767206" w:rsidRPr="003E19E9" w:rsidRDefault="00767206" w:rsidP="003E19E9">
      <w:pPr>
        <w:pStyle w:val="a7"/>
        <w:suppressAutoHyphens/>
        <w:spacing w:before="0" w:after="0"/>
        <w:ind w:firstLine="709"/>
      </w:pPr>
      <w:r w:rsidRPr="003E19E9">
        <w:t>В целом, реализация мероприятий по развитию планируемых объектов местного значения в соответствии с документами территориального планирования, создание условий для размещения планируемых объектов федерального и регионального значения окажет положительное влияние на комплексное развитие территории:</w:t>
      </w:r>
    </w:p>
    <w:p w:rsidR="00767206" w:rsidRPr="00376193" w:rsidRDefault="00767206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создание условий для жилищного строительства и развития экономики</w:t>
      </w: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br/>
        <w:t xml:space="preserve">с учетом современных тенденций социально-экономического развития, интересов собственников и землепользователей, а также с учетом интересов охраны окружающей среды при реализации градостроительной деятельности на территории </w:t>
      </w:r>
      <w:r w:rsidR="003E19E9"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Загривского</w:t>
      </w: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сельского поселения;</w:t>
      </w:r>
    </w:p>
    <w:p w:rsidR="00767206" w:rsidRPr="00376193" w:rsidRDefault="00767206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повышение эффективности реализации полномочий органов местного самоуправления в области землепользования и </w:t>
      </w:r>
      <w:r w:rsidR="003E19E9"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застройки</w:t>
      </w: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в границах </w:t>
      </w:r>
      <w:r w:rsidR="003E19E9"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Загривского</w:t>
      </w: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сельского поселения, в том числе внесение сведений о границах населенных пунктов в ЕГРН, упорядочение вопроса с установлени</w:t>
      </w:r>
      <w:r w:rsidR="003E19E9"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ем границ сельских кладбищ</w:t>
      </w: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;</w:t>
      </w:r>
    </w:p>
    <w:p w:rsidR="00767206" w:rsidRPr="00376193" w:rsidRDefault="00767206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lastRenderedPageBreak/>
        <w:t>генеральный план поселения является основанием для подготовки документации по планировке территории по размещению планируемых объектов местного значения поселения, необходимых для реализации полномочий местного значения;</w:t>
      </w:r>
    </w:p>
    <w:p w:rsidR="00767206" w:rsidRPr="00376193" w:rsidRDefault="00767206" w:rsidP="0037619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376193">
        <w:rPr>
          <w:rFonts w:ascii="Times New Roman" w:hAnsi="Times New Roman" w:cs="Times New Roman"/>
          <w:bCs/>
          <w:sz w:val="24"/>
          <w:szCs w:val="24"/>
          <w:lang w:eastAsia="zh-TW"/>
        </w:rPr>
        <w:t>обеспечение учета реализуемых инвестиционных программ субъектов естественных монополий.</w:t>
      </w:r>
    </w:p>
    <w:p w:rsidR="00767206" w:rsidRPr="003E19E9" w:rsidRDefault="00767206" w:rsidP="003E19E9">
      <w:pPr>
        <w:pStyle w:val="a7"/>
        <w:suppressAutoHyphens/>
        <w:spacing w:before="0" w:after="0"/>
        <w:ind w:firstLine="709"/>
      </w:pPr>
      <w:r w:rsidRPr="003E19E9">
        <w:t>С учетом требований статьи 26 Градостроительного кодекса Российской Федерации, учет планируемых объектов в документах территориального планирования является основанием для включения их в действующие программы, реализуемые за счет средств федерального бюджета, бюджетов субъектов Российской Федерации, местных бюджетов.</w:t>
      </w:r>
    </w:p>
    <w:p w:rsidR="00F00A70" w:rsidRPr="003E19E9" w:rsidRDefault="00F00A70" w:rsidP="003E19E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0A70" w:rsidRPr="003E19E9" w:rsidRDefault="00F00A70" w:rsidP="003E19E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07D3" w:rsidRPr="003E19E9" w:rsidRDefault="004507D3" w:rsidP="003E1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45A2" w:rsidRPr="003E19E9" w:rsidRDefault="005E71F1" w:rsidP="003E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sectPr w:rsidR="008D45A2" w:rsidRPr="003E19E9" w:rsidSect="004037FA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80" w:rsidRDefault="00D47080">
      <w:pPr>
        <w:spacing w:after="0" w:line="240" w:lineRule="auto"/>
      </w:pPr>
      <w:r>
        <w:separator/>
      </w:r>
    </w:p>
  </w:endnote>
  <w:endnote w:type="continuationSeparator" w:id="0">
    <w:p w:rsidR="00D47080" w:rsidRDefault="00D4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D5" w:rsidRDefault="00D47080">
    <w:pPr>
      <w:pStyle w:val="a5"/>
      <w:jc w:val="center"/>
    </w:pPr>
  </w:p>
  <w:p w:rsidR="005451D5" w:rsidRDefault="00D470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80" w:rsidRDefault="00D47080">
      <w:pPr>
        <w:spacing w:after="0" w:line="240" w:lineRule="auto"/>
      </w:pPr>
      <w:r>
        <w:separator/>
      </w:r>
    </w:p>
  </w:footnote>
  <w:footnote w:type="continuationSeparator" w:id="0">
    <w:p w:rsidR="00D47080" w:rsidRDefault="00D4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763532"/>
      <w:docPartObj>
        <w:docPartGallery w:val="Page Numbers (Top of Page)"/>
        <w:docPartUnique/>
      </w:docPartObj>
    </w:sdtPr>
    <w:sdtContent>
      <w:p w:rsidR="005451D5" w:rsidRDefault="000A5AB6">
        <w:pPr>
          <w:pStyle w:val="a3"/>
          <w:jc w:val="center"/>
        </w:pPr>
        <w:r>
          <w:rPr>
            <w:noProof/>
          </w:rPr>
          <w:fldChar w:fldCharType="begin"/>
        </w:r>
        <w:r w:rsidR="004507D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3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51D5" w:rsidRDefault="00D470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F54"/>
    <w:multiLevelType w:val="hybridMultilevel"/>
    <w:tmpl w:val="52285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DD773D"/>
    <w:multiLevelType w:val="hybridMultilevel"/>
    <w:tmpl w:val="79A05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044E3"/>
    <w:multiLevelType w:val="hybridMultilevel"/>
    <w:tmpl w:val="D80E46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CA6CC0"/>
    <w:multiLevelType w:val="hybridMultilevel"/>
    <w:tmpl w:val="B5C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25472"/>
    <w:multiLevelType w:val="hybridMultilevel"/>
    <w:tmpl w:val="C2A610DC"/>
    <w:lvl w:ilvl="0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1F1"/>
    <w:rsid w:val="00006F56"/>
    <w:rsid w:val="00076EA3"/>
    <w:rsid w:val="000A5AB6"/>
    <w:rsid w:val="00130B6C"/>
    <w:rsid w:val="0018725E"/>
    <w:rsid w:val="00250C7E"/>
    <w:rsid w:val="003733D4"/>
    <w:rsid w:val="00376193"/>
    <w:rsid w:val="003E19E9"/>
    <w:rsid w:val="003F39D8"/>
    <w:rsid w:val="004037FA"/>
    <w:rsid w:val="004507D3"/>
    <w:rsid w:val="00583605"/>
    <w:rsid w:val="005E71F1"/>
    <w:rsid w:val="00657C78"/>
    <w:rsid w:val="00734DBB"/>
    <w:rsid w:val="007575AC"/>
    <w:rsid w:val="00767206"/>
    <w:rsid w:val="00787F30"/>
    <w:rsid w:val="00794A02"/>
    <w:rsid w:val="007C46AF"/>
    <w:rsid w:val="007C4A05"/>
    <w:rsid w:val="007D1471"/>
    <w:rsid w:val="00836C03"/>
    <w:rsid w:val="008414BC"/>
    <w:rsid w:val="0089234E"/>
    <w:rsid w:val="008D45A2"/>
    <w:rsid w:val="008F25BF"/>
    <w:rsid w:val="00986747"/>
    <w:rsid w:val="009D3B63"/>
    <w:rsid w:val="00A30023"/>
    <w:rsid w:val="00AC5B72"/>
    <w:rsid w:val="00B55CCD"/>
    <w:rsid w:val="00BA5B78"/>
    <w:rsid w:val="00D47080"/>
    <w:rsid w:val="00D76C96"/>
    <w:rsid w:val="00DA6967"/>
    <w:rsid w:val="00DB5A43"/>
    <w:rsid w:val="00DB6818"/>
    <w:rsid w:val="00DD12CA"/>
    <w:rsid w:val="00F00A70"/>
    <w:rsid w:val="00F1392B"/>
    <w:rsid w:val="00F52EF9"/>
    <w:rsid w:val="00F55095"/>
    <w:rsid w:val="00F7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4507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4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07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link w:val="a8"/>
    <w:qFormat/>
    <w:rsid w:val="00767206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Знак"/>
    <w:link w:val="a7"/>
    <w:locked/>
    <w:rsid w:val="00767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67206"/>
  </w:style>
  <w:style w:type="paragraph" w:styleId="a9">
    <w:name w:val="List Paragraph"/>
    <w:aliases w:val="Заголовок_3,List Paragraph"/>
    <w:basedOn w:val="a"/>
    <w:link w:val="aa"/>
    <w:uiPriority w:val="34"/>
    <w:qFormat/>
    <w:rsid w:val="00F00A70"/>
    <w:pPr>
      <w:ind w:left="720"/>
      <w:contextualSpacing/>
    </w:pPr>
  </w:style>
  <w:style w:type="paragraph" w:styleId="ab">
    <w:name w:val="No Spacing"/>
    <w:link w:val="ac"/>
    <w:qFormat/>
    <w:rsid w:val="003E19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Заголовок_3 Знак,List Paragraph Знак"/>
    <w:link w:val="a9"/>
    <w:uiPriority w:val="34"/>
    <w:locked/>
    <w:rsid w:val="003E19E9"/>
  </w:style>
  <w:style w:type="character" w:customStyle="1" w:styleId="ac">
    <w:name w:val="Без интервала Знак"/>
    <w:link w:val="ab"/>
    <w:rsid w:val="003E1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Лукьянчикова</dc:creator>
  <cp:lastModifiedBy>USER</cp:lastModifiedBy>
  <cp:revision>2</cp:revision>
  <cp:lastPrinted>2019-09-09T08:07:00Z</cp:lastPrinted>
  <dcterms:created xsi:type="dcterms:W3CDTF">2020-07-02T07:17:00Z</dcterms:created>
  <dcterms:modified xsi:type="dcterms:W3CDTF">2020-07-02T07:17:00Z</dcterms:modified>
</cp:coreProperties>
</file>